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hint="eastAsia" w:ascii="宋体" w:hAnsi="宋体"/>
          <w:sz w:val="58"/>
          <w:szCs w:val="52"/>
        </w:rPr>
      </w:pPr>
      <w:r>
        <w:rPr>
          <w:rFonts w:hint="eastAsia" w:ascii="宋体" w:hAnsi="宋体"/>
          <w:sz w:val="58"/>
          <w:szCs w:val="52"/>
        </w:rPr>
        <w:t>鹰潭市医用耗材交易系统</w:t>
      </w:r>
    </w:p>
    <w:p>
      <w:pPr>
        <w:spacing w:line="360" w:lineRule="auto"/>
        <w:jc w:val="center"/>
        <w:rPr>
          <w:rFonts w:ascii="宋体" w:hAnsi="宋体"/>
          <w:sz w:val="58"/>
          <w:szCs w:val="52"/>
        </w:rPr>
      </w:pPr>
      <w:r>
        <w:rPr>
          <w:rFonts w:hint="eastAsia" w:ascii="宋体" w:hAnsi="宋体"/>
          <w:sz w:val="58"/>
          <w:szCs w:val="52"/>
        </w:rPr>
        <w:t>操作指引</w:t>
      </w:r>
    </w:p>
    <w:p>
      <w:pPr>
        <w:spacing w:line="360" w:lineRule="auto"/>
        <w:jc w:val="center"/>
        <w:rPr>
          <w:rFonts w:ascii="宋体" w:hAnsi="宋体"/>
          <w:sz w:val="58"/>
          <w:szCs w:val="52"/>
        </w:rPr>
      </w:pPr>
      <w:r>
        <w:rPr>
          <w:rFonts w:hint="eastAsia" w:ascii="宋体" w:hAnsi="宋体"/>
          <w:sz w:val="58"/>
          <w:szCs w:val="52"/>
        </w:rPr>
        <w:t>（生产企业）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w:t>
      </w:r>
      <w:r>
        <w:rPr>
          <w:rFonts w:ascii="宋体" w:hAnsi="宋体"/>
          <w:sz w:val="32"/>
          <w:szCs w:val="32"/>
        </w:rPr>
        <w:t>0</w:t>
      </w:r>
      <w:r>
        <w:rPr>
          <w:rFonts w:hint="eastAsia" w:ascii="宋体" w:hAnsi="宋体"/>
          <w:sz w:val="32"/>
          <w:szCs w:val="32"/>
          <w:lang w:val="en-US" w:eastAsia="zh-CN"/>
        </w:rPr>
        <w:t>21</w:t>
      </w:r>
      <w:r>
        <w:rPr>
          <w:rFonts w:ascii="宋体" w:hAnsi="宋体"/>
          <w:sz w:val="32"/>
          <w:szCs w:val="32"/>
        </w:rPr>
        <w:t>年</w:t>
      </w:r>
      <w:r>
        <w:rPr>
          <w:rFonts w:hint="eastAsia" w:ascii="宋体" w:hAnsi="宋体"/>
          <w:sz w:val="32"/>
          <w:szCs w:val="32"/>
          <w:lang w:val="en-US" w:eastAsia="zh-CN"/>
        </w:rPr>
        <w:t>3</w:t>
      </w:r>
      <w:r>
        <w:rPr>
          <w:rFonts w:ascii="宋体" w:hAnsi="宋体"/>
          <w:sz w:val="32"/>
          <w:szCs w:val="32"/>
        </w:rPr>
        <w:t>月</w:t>
      </w:r>
    </w:p>
    <w:p>
      <w:pPr>
        <w:spacing w:line="360" w:lineRule="auto"/>
        <w:jc w:val="center"/>
        <w:rPr>
          <w:rFonts w:ascii="宋体" w:hAnsi="宋体"/>
          <w:sz w:val="32"/>
          <w:szCs w:val="32"/>
        </w:rPr>
      </w:pPr>
    </w:p>
    <w:p>
      <w:pPr>
        <w:spacing w:line="360" w:lineRule="auto"/>
        <w:jc w:val="center"/>
        <w:rPr>
          <w:rFonts w:ascii="宋体" w:hAnsi="宋体"/>
          <w:sz w:val="32"/>
          <w:szCs w:val="32"/>
        </w:rPr>
      </w:pPr>
    </w:p>
    <w:sdt>
      <w:sdtPr>
        <w:rPr>
          <w:rFonts w:ascii="Calibri" w:hAnsi="Calibri" w:eastAsia="宋体" w:cs="Times New Roman"/>
          <w:color w:val="auto"/>
          <w:kern w:val="2"/>
          <w:sz w:val="21"/>
          <w:szCs w:val="22"/>
          <w:lang w:val="zh-CN"/>
        </w:rPr>
        <w:id w:val="1526682239"/>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8"/>
          </w:pPr>
          <w:r>
            <w:rPr>
              <w:lang w:val="zh-CN"/>
            </w:rPr>
            <w:t>目录</w:t>
          </w:r>
        </w:p>
        <w:p>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_Toc5889 </w:instrText>
          </w:r>
          <w:r>
            <w:fldChar w:fldCharType="separate"/>
          </w:r>
          <w:r>
            <w:rPr>
              <w:rFonts w:ascii="宋体" w:hAnsi="宋体"/>
            </w:rPr>
            <w:t>第一章</w:t>
          </w:r>
          <w:r>
            <w:rPr>
              <w:rFonts w:hint="eastAsia" w:ascii="宋体" w:hAnsi="宋体"/>
            </w:rPr>
            <w:t xml:space="preserve"> 使用须知</w:t>
          </w:r>
          <w:r>
            <w:tab/>
          </w:r>
          <w:r>
            <w:fldChar w:fldCharType="begin"/>
          </w:r>
          <w:r>
            <w:instrText xml:space="preserve"> PAGEREF _Toc5889 </w:instrText>
          </w:r>
          <w:r>
            <w:fldChar w:fldCharType="separate"/>
          </w:r>
          <w:r>
            <w:t>3</w:t>
          </w:r>
          <w:r>
            <w:fldChar w:fldCharType="end"/>
          </w:r>
          <w:r>
            <w:fldChar w:fldCharType="end"/>
          </w:r>
        </w:p>
        <w:p>
          <w:pPr>
            <w:pStyle w:val="11"/>
            <w:tabs>
              <w:tab w:val="right" w:leader="dot" w:pos="8306"/>
            </w:tabs>
          </w:pPr>
          <w:r>
            <w:rPr>
              <w:bCs/>
              <w:lang w:val="zh-CN"/>
            </w:rPr>
            <w:fldChar w:fldCharType="begin"/>
          </w:r>
          <w:r>
            <w:rPr>
              <w:bCs/>
              <w:lang w:val="zh-CN"/>
            </w:rPr>
            <w:instrText xml:space="preserve"> HYPERLINK \l _Toc2040 </w:instrText>
          </w:r>
          <w:r>
            <w:rPr>
              <w:bCs/>
              <w:lang w:val="zh-CN"/>
            </w:rPr>
            <w:fldChar w:fldCharType="separate"/>
          </w:r>
          <w:r>
            <w:rPr>
              <w:rFonts w:hint="eastAsia" w:ascii="宋体" w:hAnsi="宋体"/>
            </w:rPr>
            <w:t>第二章 登录与退出系统</w:t>
          </w:r>
          <w:r>
            <w:tab/>
          </w:r>
          <w:r>
            <w:fldChar w:fldCharType="begin"/>
          </w:r>
          <w:r>
            <w:instrText xml:space="preserve"> PAGEREF _Toc2040 </w:instrText>
          </w:r>
          <w:r>
            <w:fldChar w:fldCharType="separate"/>
          </w:r>
          <w:r>
            <w:t>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_Toc27439 </w:instrText>
          </w:r>
          <w:r>
            <w:rPr>
              <w:bCs/>
              <w:lang w:val="zh-CN"/>
            </w:rPr>
            <w:fldChar w:fldCharType="separate"/>
          </w:r>
          <w:r>
            <w:rPr>
              <w:rFonts w:ascii="宋体" w:hAnsi="宋体"/>
            </w:rPr>
            <w:t>2</w:t>
          </w:r>
          <w:r>
            <w:rPr>
              <w:rFonts w:hint="eastAsia" w:ascii="宋体" w:hAnsi="宋体"/>
            </w:rPr>
            <w:t>.1用户登录与退出</w:t>
          </w:r>
          <w:r>
            <w:tab/>
          </w:r>
          <w:r>
            <w:fldChar w:fldCharType="begin"/>
          </w:r>
          <w:r>
            <w:instrText xml:space="preserve"> PAGEREF _Toc27439 </w:instrText>
          </w:r>
          <w:r>
            <w:fldChar w:fldCharType="separate"/>
          </w:r>
          <w:r>
            <w:t>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_Toc23916 </w:instrText>
          </w:r>
          <w:r>
            <w:rPr>
              <w:bCs/>
              <w:lang w:val="zh-CN"/>
            </w:rPr>
            <w:fldChar w:fldCharType="separate"/>
          </w:r>
          <w:r>
            <w:rPr>
              <w:rFonts w:hint="eastAsia"/>
            </w:rPr>
            <w:t>第</w:t>
          </w:r>
          <w:r>
            <w:rPr>
              <w:rFonts w:hint="eastAsia"/>
              <w:lang w:val="en-US" w:eastAsia="zh-CN"/>
            </w:rPr>
            <w:t>三</w:t>
          </w:r>
          <w:r>
            <w:t>章</w:t>
          </w:r>
          <w:r>
            <w:rPr>
              <w:rFonts w:hint="eastAsia"/>
            </w:rPr>
            <w:t xml:space="preserve"> 耗材交易</w:t>
          </w:r>
          <w:r>
            <w:tab/>
          </w:r>
          <w:r>
            <w:fldChar w:fldCharType="begin"/>
          </w:r>
          <w:r>
            <w:instrText xml:space="preserve"> PAGEREF _Toc23916 </w:instrText>
          </w:r>
          <w:r>
            <w:fldChar w:fldCharType="separate"/>
          </w:r>
          <w:r>
            <w:t>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_Toc14459 </w:instrText>
          </w:r>
          <w:r>
            <w:rPr>
              <w:bCs/>
              <w:lang w:val="zh-CN"/>
            </w:rPr>
            <w:fldChar w:fldCharType="separate"/>
          </w:r>
          <w:r>
            <w:rPr>
              <w:rFonts w:hint="eastAsia" w:ascii="宋体" w:hAnsi="宋体"/>
              <w:lang w:val="en-US" w:eastAsia="zh-CN"/>
            </w:rPr>
            <w:t>3</w:t>
          </w:r>
          <w:r>
            <w:rPr>
              <w:rFonts w:hint="eastAsia" w:ascii="宋体" w:hAnsi="宋体"/>
            </w:rPr>
            <w:t>.1 配送关系管理</w:t>
          </w:r>
          <w:r>
            <w:tab/>
          </w:r>
          <w:r>
            <w:fldChar w:fldCharType="begin"/>
          </w:r>
          <w:r>
            <w:instrText xml:space="preserve"> PAGEREF _Toc14459 </w:instrText>
          </w:r>
          <w:r>
            <w:fldChar w:fldCharType="separate"/>
          </w:r>
          <w:r>
            <w:t>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_Toc16805 </w:instrText>
          </w:r>
          <w:r>
            <w:rPr>
              <w:bCs/>
              <w:lang w:val="zh-CN"/>
            </w:rPr>
            <w:fldChar w:fldCharType="separate"/>
          </w:r>
          <w:r>
            <w:rPr>
              <w:rFonts w:hint="eastAsia"/>
              <w:bCs/>
              <w:lang w:val="en-US" w:eastAsia="zh-CN"/>
            </w:rPr>
            <w:t>3</w:t>
          </w:r>
          <w:r>
            <w:rPr>
              <w:rFonts w:hint="eastAsia" w:ascii="宋体" w:hAnsi="宋体"/>
            </w:rPr>
            <w:t>.</w:t>
          </w:r>
          <w:r>
            <w:rPr>
              <w:rFonts w:ascii="宋体" w:hAnsi="宋体"/>
            </w:rPr>
            <w:t>2</w:t>
          </w:r>
          <w:r>
            <w:rPr>
              <w:rFonts w:hint="eastAsia" w:ascii="宋体" w:hAnsi="宋体"/>
            </w:rPr>
            <w:t xml:space="preserve"> 订单查询</w:t>
          </w:r>
          <w:r>
            <w:tab/>
          </w:r>
          <w:r>
            <w:fldChar w:fldCharType="begin"/>
          </w:r>
          <w:r>
            <w:instrText xml:space="preserve"> PAGEREF _Toc16805 </w:instrText>
          </w:r>
          <w:r>
            <w:fldChar w:fldCharType="separate"/>
          </w:r>
          <w:r>
            <w:t>7</w:t>
          </w:r>
          <w:r>
            <w:fldChar w:fldCharType="end"/>
          </w:r>
          <w:r>
            <w:rPr>
              <w:bCs/>
              <w:lang w:val="zh-CN"/>
            </w:rPr>
            <w:fldChar w:fldCharType="end"/>
          </w:r>
        </w:p>
        <w:p>
          <w:r>
            <w:rPr>
              <w:bCs/>
              <w:lang w:val="zh-CN"/>
            </w:rPr>
            <w:fldChar w:fldCharType="end"/>
          </w:r>
        </w:p>
      </w:sdtContent>
    </w:sdt>
    <w:p/>
    <w:p>
      <w:pPr>
        <w:pStyle w:val="27"/>
      </w:pPr>
    </w:p>
    <w:p>
      <w:pPr>
        <w:widowControl/>
        <w:jc w:val="left"/>
        <w:rPr>
          <w:rFonts w:ascii="宋体" w:hAnsi="宋体"/>
          <w:b/>
          <w:bCs/>
          <w:kern w:val="44"/>
          <w:sz w:val="44"/>
          <w:szCs w:val="44"/>
        </w:rPr>
      </w:pPr>
      <w:bookmarkStart w:id="0" w:name="_Toc527023996"/>
      <w:bookmarkStart w:id="1" w:name="_Toc465429392"/>
      <w:bookmarkStart w:id="2" w:name="_Toc527029693"/>
      <w:r>
        <w:rPr>
          <w:rFonts w:ascii="宋体" w:hAnsi="宋体"/>
        </w:rPr>
        <w:br w:type="page"/>
      </w:r>
    </w:p>
    <w:p>
      <w:pPr>
        <w:pStyle w:val="2"/>
        <w:rPr>
          <w:rFonts w:ascii="宋体" w:hAnsi="宋体"/>
        </w:rPr>
      </w:pPr>
      <w:bookmarkStart w:id="3" w:name="_Toc17241"/>
      <w:bookmarkStart w:id="4" w:name="_Toc5889"/>
      <w:r>
        <w:rPr>
          <w:rFonts w:ascii="宋体" w:hAnsi="宋体"/>
        </w:rPr>
        <w:t>第一章</w:t>
      </w:r>
      <w:r>
        <w:rPr>
          <w:rFonts w:hint="eastAsia" w:ascii="宋体" w:hAnsi="宋体"/>
        </w:rPr>
        <w:t xml:space="preserve">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该产品用户手册包含了您在使用西藏自治区药械集中采购及医药价格监测平台时所需了解的信息。手册中所出现的用户名称及相关数据均为系统测试数据，在本系统正式使用前将予以清除。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13"/>
        <w:tblW w:w="7235"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宋体" w:hAnsi="宋体"/>
                <w:sz w:val="24"/>
              </w:rPr>
            </w:pPr>
            <w:r>
              <w:rPr>
                <w:rFonts w:hint="eastAsia" w:ascii="宋体" w:hAnsi="宋体"/>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rPr>
            </w:pPr>
            <w:r>
              <w:rPr>
                <w:rFonts w:hint="eastAsia" w:ascii="宋体" w:hAnsi="宋体"/>
              </w:rPr>
              <w:t>硬件或软件</w:t>
            </w:r>
          </w:p>
        </w:tc>
        <w:tc>
          <w:tcPr>
            <w:tcW w:w="425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1</w:t>
            </w:r>
          </w:p>
        </w:tc>
        <w:tc>
          <w:tcPr>
            <w:tcW w:w="1843" w:type="dxa"/>
            <w:shd w:val="clear" w:color="auto" w:fill="auto"/>
          </w:tcPr>
          <w:p>
            <w:pPr>
              <w:spacing w:line="360" w:lineRule="auto"/>
              <w:rPr>
                <w:rFonts w:ascii="宋体" w:hAnsi="宋体"/>
                <w:sz w:val="24"/>
              </w:rPr>
            </w:pPr>
            <w:r>
              <w:rPr>
                <w:rFonts w:ascii="宋体" w:hAnsi="宋体"/>
              </w:rPr>
              <w:t>CPU</w:t>
            </w:r>
          </w:p>
        </w:tc>
        <w:tc>
          <w:tcPr>
            <w:tcW w:w="4258" w:type="dxa"/>
            <w:shd w:val="clear" w:color="auto" w:fill="auto"/>
          </w:tcPr>
          <w:p>
            <w:pPr>
              <w:spacing w:line="360" w:lineRule="auto"/>
              <w:rPr>
                <w:rFonts w:ascii="宋体" w:hAnsi="宋体"/>
                <w:sz w:val="24"/>
              </w:rPr>
            </w:pPr>
            <w:r>
              <w:rPr>
                <w:rFonts w:hint="eastAsia" w:ascii="宋体" w:hAnsi="宋体"/>
                <w:sz w:val="24"/>
              </w:rPr>
              <w:t>1</w:t>
            </w:r>
            <w:r>
              <w:rPr>
                <w:rFonts w:ascii="宋体" w:hAnsi="宋体"/>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2</w:t>
            </w:r>
          </w:p>
        </w:tc>
        <w:tc>
          <w:tcPr>
            <w:tcW w:w="1843" w:type="dxa"/>
            <w:shd w:val="clear" w:color="auto" w:fill="auto"/>
          </w:tcPr>
          <w:p>
            <w:pPr>
              <w:spacing w:line="360" w:lineRule="auto"/>
              <w:rPr>
                <w:rFonts w:ascii="宋体" w:hAnsi="宋体"/>
                <w:sz w:val="24"/>
              </w:rPr>
            </w:pPr>
            <w:r>
              <w:rPr>
                <w:rFonts w:hint="eastAsia" w:ascii="宋体" w:hAnsi="宋体"/>
                <w:sz w:val="24"/>
              </w:rPr>
              <w:t>内存</w:t>
            </w:r>
          </w:p>
        </w:tc>
        <w:tc>
          <w:tcPr>
            <w:tcW w:w="4258" w:type="dxa"/>
            <w:shd w:val="clear" w:color="auto" w:fill="auto"/>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3</w:t>
            </w:r>
          </w:p>
        </w:tc>
        <w:tc>
          <w:tcPr>
            <w:tcW w:w="1843" w:type="dxa"/>
            <w:shd w:val="clear" w:color="auto" w:fill="auto"/>
          </w:tcPr>
          <w:p>
            <w:pPr>
              <w:spacing w:line="360" w:lineRule="auto"/>
              <w:rPr>
                <w:rFonts w:ascii="宋体" w:hAnsi="宋体"/>
                <w:sz w:val="24"/>
              </w:rPr>
            </w:pPr>
            <w:r>
              <w:rPr>
                <w:rFonts w:hint="eastAsia" w:ascii="宋体" w:hAnsi="宋体"/>
                <w:sz w:val="24"/>
              </w:rPr>
              <w:t>展示器</w:t>
            </w:r>
          </w:p>
        </w:tc>
        <w:tc>
          <w:tcPr>
            <w:tcW w:w="4258" w:type="dxa"/>
            <w:shd w:val="clear" w:color="auto" w:fill="auto"/>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4</w:t>
            </w:r>
          </w:p>
        </w:tc>
        <w:tc>
          <w:tcPr>
            <w:tcW w:w="1843" w:type="dxa"/>
            <w:shd w:val="clear" w:color="auto" w:fill="auto"/>
          </w:tcPr>
          <w:p>
            <w:pPr>
              <w:spacing w:line="360" w:lineRule="auto"/>
              <w:rPr>
                <w:rFonts w:ascii="宋体" w:hAnsi="宋体"/>
                <w:sz w:val="24"/>
              </w:rPr>
            </w:pPr>
            <w:r>
              <w:rPr>
                <w:rFonts w:hint="eastAsia" w:ascii="宋体" w:hAnsi="宋体"/>
                <w:sz w:val="24"/>
              </w:rPr>
              <w:t>网络</w:t>
            </w:r>
          </w:p>
        </w:tc>
        <w:tc>
          <w:tcPr>
            <w:tcW w:w="4258" w:type="dxa"/>
            <w:shd w:val="clear" w:color="auto" w:fill="auto"/>
          </w:tcPr>
          <w:p>
            <w:pPr>
              <w:spacing w:line="360" w:lineRule="auto"/>
              <w:rPr>
                <w:rFonts w:ascii="宋体" w:hAnsi="宋体"/>
                <w:sz w:val="24"/>
              </w:rPr>
            </w:pPr>
            <w:r>
              <w:rPr>
                <w:rFonts w:ascii="宋体" w:hAnsi="宋体"/>
                <w:sz w:val="24"/>
              </w:rPr>
              <w:t>1M</w:t>
            </w:r>
            <w:r>
              <w:rPr>
                <w:rFonts w:hint="eastAsia" w:ascii="宋体" w:hAnsi="宋体"/>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宋体" w:hAnsi="宋体"/>
                <w:sz w:val="24"/>
              </w:rPr>
            </w:pPr>
            <w:r>
              <w:rPr>
                <w:rFonts w:hint="eastAsia" w:ascii="宋体" w:hAnsi="宋体"/>
                <w:sz w:val="24"/>
              </w:rPr>
              <w:t>5</w:t>
            </w:r>
          </w:p>
        </w:tc>
        <w:tc>
          <w:tcPr>
            <w:tcW w:w="1843" w:type="dxa"/>
            <w:shd w:val="clear" w:color="auto" w:fill="auto"/>
          </w:tcPr>
          <w:p>
            <w:pPr>
              <w:spacing w:line="360" w:lineRule="auto"/>
              <w:rPr>
                <w:rFonts w:ascii="宋体" w:hAnsi="宋体"/>
                <w:sz w:val="24"/>
              </w:rPr>
            </w:pPr>
            <w:r>
              <w:rPr>
                <w:rFonts w:hint="eastAsia" w:ascii="宋体" w:hAnsi="宋体"/>
                <w:sz w:val="24"/>
              </w:rPr>
              <w:t>浏览器</w:t>
            </w:r>
          </w:p>
        </w:tc>
        <w:tc>
          <w:tcPr>
            <w:tcW w:w="4258" w:type="dxa"/>
            <w:shd w:val="clear" w:color="auto" w:fill="auto"/>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448391477"/>
      <w:bookmarkStart w:id="6" w:name="_Toc527029695"/>
      <w:bookmarkStart w:id="7" w:name="_Toc465429394"/>
      <w:bookmarkStart w:id="8" w:name="_Toc22170"/>
      <w:bookmarkStart w:id="9" w:name="_Toc448390352"/>
      <w:bookmarkStart w:id="10" w:name="_Toc45272532"/>
      <w:bookmarkStart w:id="11" w:name="_Toc527023998"/>
      <w:bookmarkStart w:id="12" w:name="_Toc2040"/>
      <w:r>
        <w:rPr>
          <w:rFonts w:hint="eastAsia" w:ascii="宋体" w:hAnsi="宋体"/>
        </w:rPr>
        <w:t>第二章 登录与退出系统</w:t>
      </w:r>
      <w:bookmarkEnd w:id="5"/>
      <w:bookmarkEnd w:id="6"/>
      <w:bookmarkEnd w:id="7"/>
      <w:bookmarkEnd w:id="8"/>
      <w:bookmarkEnd w:id="9"/>
      <w:bookmarkEnd w:id="10"/>
      <w:bookmarkEnd w:id="11"/>
      <w:bookmarkEnd w:id="12"/>
    </w:p>
    <w:p>
      <w:pPr>
        <w:pStyle w:val="3"/>
        <w:rPr>
          <w:rFonts w:ascii="宋体" w:hAnsi="宋体"/>
        </w:rPr>
      </w:pPr>
      <w:bookmarkStart w:id="13" w:name="_Toc8784"/>
      <w:bookmarkStart w:id="14" w:name="_Toc527029696"/>
      <w:bookmarkStart w:id="15" w:name="_Toc45272533"/>
      <w:bookmarkStart w:id="16" w:name="_Toc27439"/>
      <w:r>
        <w:rPr>
          <w:rFonts w:ascii="宋体" w:hAnsi="宋体"/>
        </w:rPr>
        <w:t>2</w:t>
      </w:r>
      <w:r>
        <w:rPr>
          <w:rFonts w:hint="eastAsia" w:ascii="宋体" w:hAnsi="宋体"/>
        </w:rPr>
        <w:t>.1用户登录与退出</w:t>
      </w:r>
      <w:bookmarkEnd w:id="13"/>
      <w:bookmarkEnd w:id="14"/>
      <w:bookmarkEnd w:id="15"/>
      <w:bookmarkEnd w:id="16"/>
    </w:p>
    <w:p>
      <w:pPr>
        <w:pStyle w:val="20"/>
        <w:numPr>
          <w:ilvl w:val="0"/>
          <w:numId w:val="1"/>
        </w:numPr>
        <w:spacing w:line="360" w:lineRule="auto"/>
        <w:ind w:firstLineChars="0"/>
        <w:rPr>
          <w:rFonts w:ascii="宋体" w:hAnsi="宋体"/>
          <w:b/>
          <w:sz w:val="24"/>
          <w:szCs w:val="24"/>
        </w:rPr>
      </w:pPr>
      <w:r>
        <w:rPr>
          <w:rFonts w:hint="eastAsia" w:ascii="宋体" w:hAnsi="宋体"/>
          <w:b/>
          <w:sz w:val="24"/>
          <w:szCs w:val="24"/>
        </w:rPr>
        <w:t>登录</w:t>
      </w:r>
    </w:p>
    <w:p>
      <w:pPr>
        <w:spacing w:line="360" w:lineRule="auto"/>
        <w:rPr>
          <w:rFonts w:hint="eastAsia" w:ascii="宋体" w:hAnsi="宋体"/>
          <w:sz w:val="24"/>
          <w:szCs w:val="24"/>
        </w:rPr>
      </w:pPr>
      <w:r>
        <w:rPr>
          <w:rFonts w:hint="eastAsia" w:ascii="宋体" w:hAnsi="宋体"/>
          <w:b/>
          <w:sz w:val="24"/>
          <w:szCs w:val="24"/>
        </w:rPr>
        <w:t>操作步骤：</w:t>
      </w:r>
      <w:r>
        <w:rPr>
          <w:rFonts w:hint="eastAsia" w:ascii="宋体" w:hAnsi="宋体"/>
          <w:sz w:val="24"/>
          <w:szCs w:val="24"/>
        </w:rPr>
        <w:t>在浏览器中输入平台网址(</w:t>
      </w:r>
      <w:r>
        <w:rPr>
          <w:rFonts w:hint="eastAsia"/>
        </w:rPr>
        <w:t>http://jiangxi.eliansun.com/hctrade/login.html</w:t>
      </w:r>
      <w:r>
        <w:rPr>
          <w:rFonts w:hint="eastAsia" w:ascii="宋体" w:hAnsi="宋体" w:cs="宋体"/>
          <w:kern w:val="0"/>
          <w:sz w:val="24"/>
          <w:szCs w:val="24"/>
        </w:rPr>
        <w:t>)</w:t>
      </w:r>
      <w:r>
        <w:rPr>
          <w:rFonts w:hint="eastAsia" w:ascii="宋体" w:hAnsi="宋体"/>
          <w:sz w:val="24"/>
          <w:szCs w:val="24"/>
        </w:rPr>
        <w:t>，进入</w:t>
      </w:r>
      <w:r>
        <w:rPr>
          <w:rFonts w:hint="eastAsia" w:ascii="宋体" w:hAnsi="宋体"/>
          <w:sz w:val="24"/>
          <w:szCs w:val="24"/>
          <w:lang w:eastAsia="zh-CN"/>
        </w:rPr>
        <w:t>鹰潭市医用耗材交易系统</w:t>
      </w:r>
      <w:r>
        <w:rPr>
          <w:rFonts w:hint="eastAsia" w:ascii="宋体" w:hAnsi="宋体"/>
          <w:sz w:val="24"/>
          <w:szCs w:val="24"/>
        </w:rPr>
        <w:t>，点击</w:t>
      </w:r>
      <w:r>
        <w:rPr>
          <w:rFonts w:hint="eastAsia" w:ascii="宋体" w:hAnsi="宋体"/>
          <w:sz w:val="24"/>
          <w:szCs w:val="24"/>
          <w:lang w:val="en-US" w:eastAsia="zh-CN"/>
        </w:rPr>
        <w:t>登录</w:t>
      </w:r>
      <w:r>
        <w:rPr>
          <w:rFonts w:hint="eastAsia" w:ascii="宋体" w:hAnsi="宋体"/>
          <w:sz w:val="24"/>
          <w:szCs w:val="24"/>
        </w:rPr>
        <w:t>进入系统，如图</w:t>
      </w:r>
      <w:r>
        <w:rPr>
          <w:rFonts w:hint="eastAsia" w:ascii="宋体" w:hAnsi="宋体"/>
          <w:sz w:val="24"/>
          <w:szCs w:val="24"/>
          <w:lang w:val="en-US" w:eastAsia="zh-CN"/>
        </w:rPr>
        <w:t>2</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val="en-US" w:eastAsia="zh-CN"/>
        </w:rPr>
        <w:t>1</w:t>
      </w:r>
      <w:r>
        <w:rPr>
          <w:rFonts w:hint="eastAsia" w:ascii="宋体" w:hAnsi="宋体"/>
          <w:sz w:val="24"/>
          <w:szCs w:val="24"/>
        </w:rPr>
        <w:t>。</w:t>
      </w:r>
    </w:p>
    <w:p>
      <w:pPr>
        <w:spacing w:line="360" w:lineRule="auto"/>
        <w:rPr>
          <w:rFonts w:hint="eastAsia" w:ascii="宋体" w:hAnsi="宋体"/>
          <w:sz w:val="24"/>
          <w:szCs w:val="24"/>
        </w:rPr>
      </w:pPr>
      <w:r>
        <w:drawing>
          <wp:inline distT="0" distB="0" distL="114300" distR="114300">
            <wp:extent cx="5266690" cy="2586990"/>
            <wp:effectExtent l="0" t="0" r="635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6690" cy="2586990"/>
                    </a:xfrm>
                    <a:prstGeom prst="rect">
                      <a:avLst/>
                    </a:prstGeom>
                    <a:noFill/>
                    <a:ln>
                      <a:noFill/>
                    </a:ln>
                  </pic:spPr>
                </pic:pic>
              </a:graphicData>
            </a:graphic>
          </wp:inline>
        </w:drawing>
      </w:r>
    </w:p>
    <w:p>
      <w:pPr>
        <w:jc w:val="center"/>
        <w:rPr>
          <w:rFonts w:ascii="宋体" w:hAnsi="宋体" w:cs="宋体"/>
          <w:kern w:val="0"/>
          <w:sz w:val="24"/>
          <w:szCs w:val="24"/>
        </w:rPr>
      </w:pP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pStyle w:val="20"/>
        <w:numPr>
          <w:ilvl w:val="0"/>
          <w:numId w:val="1"/>
        </w:numPr>
        <w:spacing w:line="360" w:lineRule="auto"/>
        <w:ind w:firstLineChars="0"/>
        <w:rPr>
          <w:rFonts w:ascii="宋体" w:hAnsi="宋体"/>
          <w:b/>
          <w:sz w:val="24"/>
          <w:szCs w:val="24"/>
        </w:rPr>
      </w:pPr>
      <w:r>
        <w:rPr>
          <w:rFonts w:ascii="宋体" w:hAnsi="宋体"/>
          <w:b/>
          <w:sz w:val="24"/>
          <w:szCs w:val="24"/>
        </w:rPr>
        <w:t>退出</w:t>
      </w:r>
    </w:p>
    <w:p>
      <w:pPr>
        <w:spacing w:line="360" w:lineRule="auto"/>
        <w:rPr>
          <w:rFonts w:ascii="宋体" w:hAnsi="宋体"/>
          <w:sz w:val="24"/>
          <w:szCs w:val="24"/>
        </w:rPr>
      </w:pPr>
      <w:r>
        <w:rPr>
          <w:rFonts w:ascii="宋体" w:hAnsi="宋体"/>
          <w:b/>
          <w:sz w:val="24"/>
          <w:szCs w:val="24"/>
        </w:rPr>
        <w:t>操作步骤</w:t>
      </w:r>
      <w:r>
        <w:rPr>
          <w:rFonts w:hint="eastAsia" w:ascii="宋体" w:hAnsi="宋体"/>
          <w:b/>
          <w:sz w:val="24"/>
          <w:szCs w:val="24"/>
        </w:rPr>
        <w:t>：</w:t>
      </w:r>
      <w:r>
        <w:rPr>
          <w:rFonts w:ascii="宋体" w:hAnsi="宋体"/>
          <w:sz w:val="24"/>
          <w:szCs w:val="24"/>
        </w:rPr>
        <w:t>点击图</w:t>
      </w:r>
      <w:r>
        <w:rPr>
          <w:rFonts w:hint="eastAsia" w:ascii="宋体" w:hAnsi="宋体"/>
          <w:sz w:val="24"/>
          <w:szCs w:val="24"/>
          <w:lang w:val="en-US" w:eastAsia="zh-CN"/>
        </w:rPr>
        <w:t>2</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val="en-US" w:eastAsia="zh-CN"/>
        </w:rPr>
        <w:t>2</w:t>
      </w:r>
      <w:r>
        <w:rPr>
          <w:rFonts w:ascii="宋体" w:hAnsi="宋体"/>
          <w:sz w:val="24"/>
          <w:szCs w:val="24"/>
        </w:rPr>
        <w:t>页面</w:t>
      </w:r>
      <w:r>
        <w:rPr>
          <w:rFonts w:hint="eastAsia" w:ascii="宋体" w:hAnsi="宋体"/>
          <w:sz w:val="24"/>
          <w:szCs w:val="24"/>
        </w:rPr>
        <w:t>右上角</w:t>
      </w:r>
      <w:r>
        <w:rPr>
          <w:rFonts w:ascii="宋体" w:hAnsi="宋体"/>
          <w:sz w:val="24"/>
          <w:szCs w:val="24"/>
        </w:rPr>
        <w:t>的</w:t>
      </w:r>
      <w:r>
        <w:rPr>
          <w:rFonts w:hint="eastAsia" w:ascii="宋体" w:hAnsi="宋体"/>
          <w:sz w:val="24"/>
          <w:szCs w:val="24"/>
        </w:rPr>
        <w:t>【</w:t>
      </w:r>
      <w:r>
        <w:rPr>
          <w:rFonts w:ascii="宋体" w:hAnsi="宋体"/>
          <w:sz w:val="24"/>
          <w:szCs w:val="24"/>
        </w:rPr>
        <w:t>退出</w:t>
      </w:r>
      <w:r>
        <w:rPr>
          <w:rFonts w:hint="eastAsia" w:ascii="宋体" w:hAnsi="宋体"/>
          <w:sz w:val="24"/>
          <w:szCs w:val="24"/>
        </w:rPr>
        <w:t>】</w:t>
      </w:r>
      <w:r>
        <w:rPr>
          <w:rFonts w:ascii="宋体" w:hAnsi="宋体"/>
          <w:sz w:val="24"/>
          <w:szCs w:val="24"/>
        </w:rPr>
        <w:t>按钮</w:t>
      </w:r>
      <w:r>
        <w:rPr>
          <w:rFonts w:hint="eastAsia" w:ascii="宋体" w:hAnsi="宋体"/>
          <w:sz w:val="24"/>
          <w:szCs w:val="24"/>
        </w:rPr>
        <w:t>，</w:t>
      </w:r>
      <w:r>
        <w:rPr>
          <w:rFonts w:ascii="宋体" w:hAnsi="宋体"/>
          <w:sz w:val="24"/>
          <w:szCs w:val="24"/>
        </w:rPr>
        <w:t>退出</w:t>
      </w:r>
      <w:r>
        <w:rPr>
          <w:rFonts w:hint="eastAsia" w:ascii="宋体" w:hAnsi="宋体"/>
          <w:sz w:val="24"/>
          <w:szCs w:val="24"/>
        </w:rPr>
        <w:t>系统。</w:t>
      </w:r>
    </w:p>
    <w:p>
      <w:pPr>
        <w:spacing w:line="360" w:lineRule="auto"/>
        <w:rPr>
          <w:rFonts w:ascii="宋体" w:hAnsi="宋体"/>
          <w:sz w:val="24"/>
          <w:szCs w:val="24"/>
        </w:rPr>
      </w:pPr>
    </w:p>
    <w:p>
      <w:r>
        <w:drawing>
          <wp:inline distT="0" distB="0" distL="114300" distR="114300">
            <wp:extent cx="5266690" cy="2586990"/>
            <wp:effectExtent l="0" t="0" r="635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66690" cy="2586990"/>
                    </a:xfrm>
                    <a:prstGeom prst="rect">
                      <a:avLst/>
                    </a:prstGeom>
                    <a:noFill/>
                    <a:ln>
                      <a:noFill/>
                    </a:ln>
                  </pic:spPr>
                </pic:pic>
              </a:graphicData>
            </a:graphic>
          </wp:inline>
        </w:drawing>
      </w:r>
    </w:p>
    <w:p>
      <w:pPr>
        <w:ind w:firstLine="3840" w:firstLineChars="1600"/>
      </w:pPr>
      <w:r>
        <w:rPr>
          <w:rFonts w:ascii="宋体" w:hAnsi="宋体"/>
          <w:sz w:val="24"/>
          <w:szCs w:val="24"/>
        </w:rPr>
        <w:t>图</w:t>
      </w:r>
      <w:r>
        <w:rPr>
          <w:rFonts w:hint="eastAsia" w:ascii="宋体" w:hAnsi="宋体"/>
          <w:sz w:val="24"/>
          <w:szCs w:val="24"/>
          <w:lang w:val="en-US" w:eastAsia="zh-CN"/>
        </w:rPr>
        <w:t>2</w:t>
      </w: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val="en-US" w:eastAsia="zh-CN"/>
        </w:rPr>
        <w:t>2</w:t>
      </w:r>
    </w:p>
    <w:p>
      <w:pPr>
        <w:jc w:val="center"/>
      </w:pPr>
    </w:p>
    <w:p>
      <w:pPr>
        <w:pStyle w:val="2"/>
      </w:pPr>
      <w:bookmarkStart w:id="17" w:name="_Toc23916"/>
      <w:r>
        <w:rPr>
          <w:rFonts w:hint="eastAsia"/>
        </w:rPr>
        <w:t>第</w:t>
      </w:r>
      <w:r>
        <w:rPr>
          <w:rFonts w:hint="eastAsia"/>
          <w:lang w:val="en-US" w:eastAsia="zh-CN"/>
        </w:rPr>
        <w:t>三</w:t>
      </w:r>
      <w:r>
        <w:t>章</w:t>
      </w:r>
      <w:r>
        <w:rPr>
          <w:rFonts w:hint="eastAsia"/>
        </w:rPr>
        <w:t xml:space="preserve"> 耗材交易</w:t>
      </w:r>
      <w:bookmarkEnd w:id="17"/>
    </w:p>
    <w:p>
      <w:pPr>
        <w:pStyle w:val="3"/>
        <w:rPr>
          <w:rFonts w:ascii="宋体" w:hAnsi="宋体"/>
        </w:rPr>
      </w:pPr>
      <w:bookmarkStart w:id="18" w:name="_Toc14459"/>
      <w:r>
        <w:rPr>
          <w:rFonts w:hint="eastAsia" w:ascii="宋体" w:hAnsi="宋体"/>
          <w:lang w:val="en-US" w:eastAsia="zh-CN"/>
        </w:rPr>
        <w:t>3</w:t>
      </w:r>
      <w:r>
        <w:rPr>
          <w:rFonts w:hint="eastAsia" w:ascii="宋体" w:hAnsi="宋体"/>
        </w:rPr>
        <w:t>.1 配送关系管理</w:t>
      </w:r>
      <w:bookmarkEnd w:id="18"/>
    </w:p>
    <w:p>
      <w:pPr>
        <w:pStyle w:val="5"/>
      </w:pPr>
      <w:r>
        <w:rPr>
          <w:rFonts w:hint="eastAsia"/>
          <w:lang w:val="en-US" w:eastAsia="zh-CN"/>
        </w:rPr>
        <w:t>3</w:t>
      </w:r>
      <w:r>
        <w:rPr>
          <w:rFonts w:hint="eastAsia"/>
        </w:rPr>
        <w:t>.1.</w:t>
      </w:r>
      <w:r>
        <w:t>1</w:t>
      </w:r>
      <w:r>
        <w:rPr>
          <w:rFonts w:hint="eastAsia"/>
        </w:rPr>
        <w:t xml:space="preserve"> 勾选配送关系</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在配送关系管理菜单点击【勾选配送关系】，跳转至勾选配送关系界面。</w:t>
      </w:r>
    </w:p>
    <w:p>
      <w:pPr>
        <w:spacing w:line="360" w:lineRule="auto"/>
        <w:rPr>
          <w:rFonts w:ascii="宋体" w:hAnsi="宋体"/>
          <w:sz w:val="24"/>
          <w:szCs w:val="24"/>
        </w:rPr>
      </w:pPr>
      <w:r>
        <w:rPr>
          <w:rFonts w:hint="eastAsia" w:ascii="宋体" w:hAnsi="宋体"/>
          <w:b/>
          <w:sz w:val="24"/>
          <w:szCs w:val="24"/>
        </w:rPr>
        <w:t>功能描述：</w:t>
      </w:r>
      <w:r>
        <w:rPr>
          <w:rFonts w:hint="eastAsia" w:ascii="宋体" w:hAnsi="宋体"/>
          <w:bCs/>
          <w:sz w:val="24"/>
          <w:szCs w:val="24"/>
        </w:rPr>
        <w:t>本页面展示的是所有普通耗材的信息，</w:t>
      </w:r>
      <w:r>
        <w:rPr>
          <w:rFonts w:hint="eastAsia" w:ascii="宋体" w:hAnsi="宋体"/>
          <w:sz w:val="24"/>
          <w:szCs w:val="24"/>
        </w:rPr>
        <w:t>生产企业可对目录列表中的</w:t>
      </w:r>
      <w:r>
        <w:rPr>
          <w:rFonts w:hint="eastAsia" w:ascii="宋体" w:hAnsi="宋体"/>
          <w:sz w:val="24"/>
          <w:szCs w:val="24"/>
          <w:lang w:val="en-US" w:eastAsia="zh-CN"/>
        </w:rPr>
        <w:t>注册证</w:t>
      </w:r>
      <w:r>
        <w:rPr>
          <w:rFonts w:hint="eastAsia" w:ascii="宋体" w:hAnsi="宋体"/>
          <w:sz w:val="24"/>
          <w:szCs w:val="24"/>
        </w:rPr>
        <w:t>设置配送关系，如下图所示</w:t>
      </w:r>
    </w:p>
    <w:p>
      <w:pPr>
        <w:rPr>
          <w:rFonts w:ascii="宋体" w:hAnsi="宋体"/>
        </w:rPr>
      </w:pPr>
      <w:r>
        <w:drawing>
          <wp:inline distT="0" distB="0" distL="114300" distR="114300">
            <wp:extent cx="5266690" cy="25869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586990"/>
                    </a:xfrm>
                    <a:prstGeom prst="rect">
                      <a:avLst/>
                    </a:prstGeom>
                    <a:noFill/>
                    <a:ln>
                      <a:noFill/>
                    </a:ln>
                  </pic:spPr>
                </pic:pic>
              </a:graphicData>
            </a:graphic>
          </wp:inline>
        </w:drawing>
      </w:r>
    </w:p>
    <w:p>
      <w:pPr>
        <w:pStyle w:val="20"/>
        <w:numPr>
          <w:ilvl w:val="0"/>
          <w:numId w:val="1"/>
        </w:numPr>
        <w:spacing w:line="360" w:lineRule="auto"/>
        <w:ind w:firstLineChars="0"/>
        <w:rPr>
          <w:rFonts w:ascii="宋体" w:hAnsi="宋体"/>
          <w:sz w:val="24"/>
          <w:szCs w:val="24"/>
        </w:rPr>
      </w:pPr>
      <w:r>
        <w:rPr>
          <w:rFonts w:hint="eastAsia" w:ascii="宋体" w:hAnsi="宋体"/>
          <w:sz w:val="24"/>
          <w:szCs w:val="24"/>
        </w:rPr>
        <w:t>设置</w:t>
      </w:r>
    </w:p>
    <w:p>
      <w:r>
        <w:rPr>
          <w:rFonts w:hint="eastAsia" w:ascii="宋体" w:hAnsi="宋体"/>
          <w:b/>
          <w:sz w:val="24"/>
          <w:szCs w:val="24"/>
        </w:rPr>
        <w:t>操作步骤：</w:t>
      </w:r>
      <w:r>
        <w:rPr>
          <w:rFonts w:hint="eastAsia" w:ascii="宋体" w:hAnsi="宋体"/>
          <w:sz w:val="24"/>
          <w:szCs w:val="24"/>
        </w:rPr>
        <w:t>点击</w:t>
      </w:r>
      <w:r>
        <w:rPr>
          <w:rFonts w:hint="eastAsia" w:ascii="宋体" w:hAnsi="宋体"/>
          <w:color w:val="2E75B6" w:themeColor="accent1" w:themeShade="BF"/>
          <w:sz w:val="24"/>
          <w:szCs w:val="24"/>
        </w:rPr>
        <w:t>设置</w:t>
      </w:r>
      <w:r>
        <w:rPr>
          <w:rFonts w:hint="eastAsia" w:ascii="宋体" w:hAnsi="宋体"/>
          <w:sz w:val="24"/>
          <w:szCs w:val="24"/>
        </w:rPr>
        <w:t>（蓝色字体）按钮，</w:t>
      </w:r>
      <w:r>
        <w:rPr>
          <w:rFonts w:hint="eastAsia"/>
          <w:sz w:val="24"/>
          <w:szCs w:val="24"/>
        </w:rPr>
        <w:t xml:space="preserve">进入耗材的配送企业选择界面，页面上部为耗材基本信息，下部为配送关系设置。如下图 </w:t>
      </w:r>
    </w:p>
    <w:p>
      <w:r>
        <w:drawing>
          <wp:inline distT="0" distB="0" distL="114300" distR="114300">
            <wp:extent cx="5269230" cy="2578100"/>
            <wp:effectExtent l="0" t="0" r="381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578100"/>
                    </a:xfrm>
                    <a:prstGeom prst="rect">
                      <a:avLst/>
                    </a:prstGeom>
                    <a:noFill/>
                    <a:ln>
                      <a:noFill/>
                    </a:ln>
                  </pic:spPr>
                </pic:pic>
              </a:graphicData>
            </a:graphic>
          </wp:inline>
        </w:drawing>
      </w:r>
    </w:p>
    <w:p>
      <w:pPr>
        <w:pStyle w:val="20"/>
        <w:numPr>
          <w:ilvl w:val="0"/>
          <w:numId w:val="1"/>
        </w:numPr>
        <w:spacing w:line="360" w:lineRule="auto"/>
        <w:ind w:firstLineChars="0"/>
        <w:rPr>
          <w:rFonts w:ascii="宋体" w:hAnsi="宋体"/>
          <w:sz w:val="24"/>
          <w:szCs w:val="24"/>
        </w:rPr>
      </w:pPr>
      <w:r>
        <w:rPr>
          <w:rFonts w:hint="eastAsia" w:ascii="宋体" w:hAnsi="宋体"/>
          <w:sz w:val="24"/>
          <w:szCs w:val="24"/>
        </w:rPr>
        <w:t>设置配送企业</w:t>
      </w:r>
    </w:p>
    <w:p>
      <w:pPr>
        <w:spacing w:line="360" w:lineRule="auto"/>
        <w:jc w:val="left"/>
        <w:rPr>
          <w:sz w:val="24"/>
          <w:szCs w:val="24"/>
        </w:rPr>
      </w:pPr>
      <w:r>
        <w:rPr>
          <w:rFonts w:hint="eastAsia" w:ascii="宋体" w:hAnsi="宋体"/>
          <w:b/>
          <w:sz w:val="24"/>
          <w:szCs w:val="24"/>
        </w:rPr>
        <w:t>操作步骤：</w:t>
      </w:r>
      <w:r>
        <w:rPr>
          <w:rFonts w:hint="eastAsia"/>
          <w:sz w:val="24"/>
          <w:szCs w:val="24"/>
        </w:rPr>
        <w:t>勾选需要配送的市州，点击【设置配送企业】按钮，选择配送企业。如下图所示：</w:t>
      </w:r>
      <w:r>
        <w:rPr>
          <w:sz w:val="24"/>
          <w:szCs w:val="24"/>
        </w:rPr>
        <w:t xml:space="preserve"> </w:t>
      </w:r>
    </w:p>
    <w:p>
      <w:pPr>
        <w:spacing w:line="360" w:lineRule="auto"/>
        <w:jc w:val="left"/>
        <w:rPr>
          <w:sz w:val="24"/>
          <w:szCs w:val="24"/>
        </w:rPr>
      </w:pPr>
      <w:r>
        <w:drawing>
          <wp:inline distT="0" distB="0" distL="114300" distR="114300">
            <wp:extent cx="5274310" cy="3604260"/>
            <wp:effectExtent l="0" t="0" r="139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3604260"/>
                    </a:xfrm>
                    <a:prstGeom prst="rect">
                      <a:avLst/>
                    </a:prstGeom>
                    <a:noFill/>
                    <a:ln>
                      <a:noFill/>
                    </a:ln>
                  </pic:spPr>
                </pic:pic>
              </a:graphicData>
            </a:graphic>
          </wp:inline>
        </w:drawing>
      </w:r>
    </w:p>
    <w:p>
      <w:pPr>
        <w:spacing w:line="360" w:lineRule="auto"/>
        <w:jc w:val="left"/>
        <w:rPr>
          <w:rFonts w:ascii="宋体" w:hAnsi="宋体"/>
          <w:bCs/>
          <w:sz w:val="24"/>
          <w:szCs w:val="24"/>
        </w:rPr>
      </w:pPr>
      <w:r>
        <w:rPr>
          <w:rFonts w:hint="eastAsia" w:ascii="宋体" w:hAnsi="宋体"/>
          <w:bCs/>
          <w:sz w:val="24"/>
          <w:szCs w:val="24"/>
        </w:rPr>
        <w:t>点击配送企业即可选中。</w:t>
      </w:r>
    </w:p>
    <w:p>
      <w:pPr>
        <w:spacing w:line="360" w:lineRule="auto"/>
        <w:jc w:val="left"/>
        <w:rPr>
          <w:sz w:val="24"/>
          <w:szCs w:val="24"/>
        </w:rPr>
      </w:pPr>
    </w:p>
    <w:p>
      <w:pPr>
        <w:pStyle w:val="3"/>
        <w:rPr>
          <w:rFonts w:ascii="宋体" w:hAnsi="宋体"/>
        </w:rPr>
      </w:pPr>
      <w:bookmarkStart w:id="19" w:name="_Toc16805"/>
      <w:r>
        <w:rPr>
          <w:rFonts w:hint="eastAsia" w:ascii="宋体" w:hAnsi="宋体"/>
          <w:lang w:val="en-US" w:eastAsia="zh-CN"/>
        </w:rPr>
        <w:t>3</w:t>
      </w:r>
      <w:bookmarkStart w:id="20" w:name="_GoBack"/>
      <w:bookmarkEnd w:id="20"/>
      <w:r>
        <w:rPr>
          <w:rFonts w:hint="eastAsia" w:ascii="宋体" w:hAnsi="宋体"/>
        </w:rPr>
        <w:t>.</w:t>
      </w:r>
      <w:r>
        <w:rPr>
          <w:rFonts w:ascii="宋体" w:hAnsi="宋体"/>
        </w:rPr>
        <w:t>2</w:t>
      </w:r>
      <w:r>
        <w:rPr>
          <w:rFonts w:hint="eastAsia" w:ascii="宋体" w:hAnsi="宋体"/>
        </w:rPr>
        <w:t xml:space="preserve"> 订单查询</w:t>
      </w:r>
      <w:bookmarkEnd w:id="19"/>
    </w:p>
    <w:p>
      <w:pPr>
        <w:rPr>
          <w:sz w:val="24"/>
          <w:szCs w:val="24"/>
        </w:rPr>
      </w:pPr>
      <w:r>
        <w:rPr>
          <w:rFonts w:hint="eastAsia"/>
          <w:sz w:val="24"/>
          <w:szCs w:val="24"/>
        </w:rPr>
        <w:t>提供订单信息的查看，包括订单状态，订单跟踪。</w:t>
      </w:r>
    </w:p>
    <w:p>
      <w:pPr>
        <w:pStyle w:val="5"/>
      </w:pPr>
      <w:r>
        <w:rPr>
          <w:rFonts w:hint="eastAsia"/>
          <w:lang w:val="en-US" w:eastAsia="zh-CN"/>
        </w:rPr>
        <w:t>3</w:t>
      </w:r>
      <w:r>
        <w:rPr>
          <w:rFonts w:hint="eastAsia"/>
        </w:rPr>
        <w:t>.</w:t>
      </w:r>
      <w:r>
        <w:t>2</w:t>
      </w:r>
      <w:r>
        <w:rPr>
          <w:rFonts w:hint="eastAsia"/>
        </w:rPr>
        <w:t>.</w:t>
      </w:r>
      <w:r>
        <w:t>1</w:t>
      </w:r>
      <w:r>
        <w:rPr>
          <w:rFonts w:hint="eastAsia"/>
        </w:rPr>
        <w:t xml:space="preserve"> 近半年投标订单</w:t>
      </w:r>
    </w:p>
    <w:p>
      <w:pPr>
        <w:rPr>
          <w:sz w:val="24"/>
          <w:szCs w:val="24"/>
        </w:rPr>
      </w:pPr>
      <w:r>
        <w:rPr>
          <w:rFonts w:hint="eastAsia" w:ascii="宋体" w:hAnsi="宋体"/>
          <w:b/>
          <w:sz w:val="24"/>
          <w:szCs w:val="24"/>
        </w:rPr>
        <w:t>操作步骤：</w:t>
      </w:r>
      <w:r>
        <w:rPr>
          <w:rFonts w:hint="eastAsia" w:ascii="宋体" w:hAnsi="宋体"/>
          <w:bCs/>
          <w:sz w:val="24"/>
          <w:szCs w:val="24"/>
        </w:rPr>
        <w:t>在订单查询菜单点击【近半年投标订单】，跳转至近半年投标订单界面。</w:t>
      </w:r>
    </w:p>
    <w:p>
      <w:pPr>
        <w:rPr>
          <w:sz w:val="24"/>
          <w:szCs w:val="24"/>
        </w:rPr>
      </w:pPr>
      <w:r>
        <w:rPr>
          <w:rFonts w:hint="eastAsia" w:ascii="宋体" w:hAnsi="宋体"/>
          <w:b/>
          <w:sz w:val="24"/>
          <w:szCs w:val="24"/>
        </w:rPr>
        <w:t>功能描述：</w:t>
      </w:r>
      <w:r>
        <w:rPr>
          <w:rFonts w:hint="eastAsia"/>
          <w:sz w:val="24"/>
          <w:szCs w:val="24"/>
        </w:rPr>
        <w:t>企业可查看半年内的订单信息，状态。如下图，</w:t>
      </w:r>
      <w:r>
        <w:rPr>
          <w:rFonts w:hint="eastAsia"/>
          <w:sz w:val="24"/>
          <w:szCs w:val="24"/>
        </w:rPr>
        <w:tab/>
      </w:r>
      <w:r>
        <w:rPr>
          <w:rFonts w:hint="eastAsia"/>
          <w:sz w:val="24"/>
          <w:szCs w:val="24"/>
        </w:rPr>
        <w:t>默认界面不展示数据，点击查询。</w:t>
      </w:r>
    </w:p>
    <w:p>
      <w:r>
        <w:rPr>
          <w:rFonts w:hint="eastAsia"/>
        </w:rPr>
        <w:t xml:space="preserve">  </w:t>
      </w:r>
      <w:r>
        <w:rPr>
          <w:rFonts w:hint="eastAsia"/>
        </w:rPr>
        <w:tab/>
      </w:r>
      <w:r>
        <w:drawing>
          <wp:inline distT="0" distB="0" distL="114300" distR="114300">
            <wp:extent cx="5264150" cy="2462530"/>
            <wp:effectExtent l="0" t="0" r="889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64150" cy="2462530"/>
                    </a:xfrm>
                    <a:prstGeom prst="rect">
                      <a:avLst/>
                    </a:prstGeom>
                    <a:noFill/>
                    <a:ln>
                      <a:noFill/>
                    </a:ln>
                  </pic:spPr>
                </pic:pic>
              </a:graphicData>
            </a:graphic>
          </wp:inline>
        </w:drawing>
      </w:r>
    </w:p>
    <w:p>
      <w:pPr>
        <w:pStyle w:val="20"/>
        <w:numPr>
          <w:ilvl w:val="0"/>
          <w:numId w:val="1"/>
        </w:numPr>
        <w:spacing w:line="360" w:lineRule="auto"/>
        <w:ind w:firstLineChars="0"/>
        <w:rPr>
          <w:rFonts w:ascii="宋体" w:hAnsi="宋体"/>
          <w:sz w:val="24"/>
          <w:szCs w:val="24"/>
        </w:rPr>
      </w:pPr>
      <w:r>
        <w:rPr>
          <w:rFonts w:hint="eastAsia" w:ascii="宋体" w:hAnsi="宋体"/>
          <w:sz w:val="24"/>
          <w:szCs w:val="24"/>
        </w:rPr>
        <w:t>订单跟踪</w:t>
      </w:r>
    </w:p>
    <w:p>
      <w:pPr>
        <w:rPr>
          <w:sz w:val="24"/>
          <w:szCs w:val="24"/>
        </w:rPr>
      </w:pPr>
      <w:r>
        <w:rPr>
          <w:rFonts w:hint="eastAsia" w:ascii="宋体" w:hAnsi="宋体"/>
          <w:b/>
          <w:sz w:val="24"/>
          <w:szCs w:val="24"/>
        </w:rPr>
        <w:t>操作步骤：</w:t>
      </w:r>
      <w:r>
        <w:rPr>
          <w:rFonts w:hint="eastAsia"/>
          <w:sz w:val="24"/>
          <w:szCs w:val="24"/>
        </w:rPr>
        <w:t>点击【订单跟踪】，进入订单信息明细页面，如下图：</w:t>
      </w:r>
    </w:p>
    <w:p>
      <w:pPr>
        <w:ind w:firstLine="420"/>
      </w:pPr>
      <w:r>
        <w:drawing>
          <wp:inline distT="0" distB="0" distL="114300" distR="114300">
            <wp:extent cx="5272405" cy="3642360"/>
            <wp:effectExtent l="0" t="0" r="63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72405" cy="3642360"/>
                    </a:xfrm>
                    <a:prstGeom prst="rect">
                      <a:avLst/>
                    </a:prstGeom>
                    <a:noFill/>
                    <a:ln>
                      <a:noFill/>
                    </a:ln>
                  </pic:spPr>
                </pic:pic>
              </a:graphicData>
            </a:graphic>
          </wp:inline>
        </w:drawing>
      </w:r>
    </w:p>
    <w:p>
      <w:pPr>
        <w:pStyle w:val="5"/>
      </w:pPr>
      <w:r>
        <w:rPr>
          <w:rFonts w:hint="eastAsia"/>
          <w:lang w:val="en-US" w:eastAsia="zh-CN"/>
        </w:rPr>
        <w:t>3</w:t>
      </w:r>
      <w:r>
        <w:rPr>
          <w:rFonts w:hint="eastAsia"/>
        </w:rPr>
        <w:t>.</w:t>
      </w:r>
      <w:r>
        <w:t>2</w:t>
      </w:r>
      <w:r>
        <w:rPr>
          <w:rFonts w:hint="eastAsia"/>
        </w:rPr>
        <w:t>.</w:t>
      </w:r>
      <w:r>
        <w:t>2</w:t>
      </w:r>
      <w:r>
        <w:rPr>
          <w:rFonts w:hint="eastAsia"/>
        </w:rPr>
        <w:t xml:space="preserve"> 历史投标订单</w:t>
      </w:r>
    </w:p>
    <w:p>
      <w:pPr>
        <w:spacing w:line="360" w:lineRule="auto"/>
        <w:rPr>
          <w:rFonts w:ascii="宋体" w:hAnsi="宋体"/>
          <w:bCs/>
          <w:sz w:val="24"/>
          <w:szCs w:val="24"/>
        </w:rPr>
      </w:pPr>
      <w:r>
        <w:rPr>
          <w:rFonts w:hint="eastAsia" w:ascii="宋体" w:hAnsi="宋体"/>
          <w:b/>
          <w:sz w:val="24"/>
          <w:szCs w:val="24"/>
        </w:rPr>
        <w:t>操作步骤：</w:t>
      </w:r>
      <w:r>
        <w:rPr>
          <w:rFonts w:hint="eastAsia" w:ascii="宋体" w:hAnsi="宋体"/>
          <w:bCs/>
          <w:sz w:val="24"/>
          <w:szCs w:val="24"/>
        </w:rPr>
        <w:t>在订单查询菜单点击【</w:t>
      </w:r>
      <w:r>
        <w:rPr>
          <w:rFonts w:hint="eastAsia"/>
          <w:sz w:val="24"/>
          <w:szCs w:val="24"/>
        </w:rPr>
        <w:t>历史投标订单</w:t>
      </w:r>
      <w:r>
        <w:rPr>
          <w:rFonts w:hint="eastAsia" w:ascii="宋体" w:hAnsi="宋体"/>
          <w:bCs/>
          <w:sz w:val="24"/>
          <w:szCs w:val="24"/>
        </w:rPr>
        <w:t>】，跳转至近半年投标订单界面。</w:t>
      </w:r>
    </w:p>
    <w:p>
      <w:pPr>
        <w:rPr>
          <w:color w:val="FF0000"/>
          <w:sz w:val="24"/>
          <w:szCs w:val="24"/>
        </w:rPr>
      </w:pPr>
      <w:r>
        <w:rPr>
          <w:rFonts w:hint="eastAsia" w:ascii="宋体" w:hAnsi="宋体"/>
          <w:b/>
          <w:sz w:val="24"/>
          <w:szCs w:val="24"/>
        </w:rPr>
        <w:t>功能描述：</w:t>
      </w:r>
      <w:r>
        <w:rPr>
          <w:rFonts w:hint="eastAsia"/>
          <w:sz w:val="24"/>
          <w:szCs w:val="24"/>
        </w:rPr>
        <w:t>企业可查看所有订单信息和状态（</w:t>
      </w:r>
      <w:r>
        <w:rPr>
          <w:rFonts w:hint="eastAsia"/>
          <w:color w:val="FF0000"/>
          <w:sz w:val="24"/>
          <w:szCs w:val="24"/>
        </w:rPr>
        <w:t>注：</w:t>
      </w:r>
      <w:r>
        <w:rPr>
          <w:rFonts w:hint="eastAsia" w:ascii="微软雅黑" w:hAnsi="微软雅黑"/>
          <w:bCs/>
          <w:color w:val="FF0000"/>
          <w:sz w:val="24"/>
          <w:szCs w:val="24"/>
        </w:rPr>
        <w:t>当订单信息中的采购数量、总配送数量、总收货数量有不相等时该条订单信息显示为红色，</w:t>
      </w:r>
      <w:r>
        <w:rPr>
          <w:rFonts w:hint="eastAsia"/>
          <w:color w:val="FF0000"/>
          <w:sz w:val="24"/>
          <w:szCs w:val="24"/>
        </w:rPr>
        <w:t>默认界面不展示数据，点击查询。</w:t>
      </w:r>
      <w:r>
        <w:rPr>
          <w:rFonts w:hint="eastAsia"/>
          <w:sz w:val="24"/>
          <w:szCs w:val="24"/>
        </w:rPr>
        <w:t>）。如下图，</w:t>
      </w:r>
      <w:r>
        <w:rPr>
          <w:sz w:val="24"/>
          <w:szCs w:val="24"/>
        </w:rPr>
        <w:t xml:space="preserve"> </w:t>
      </w:r>
    </w:p>
    <w:p>
      <w:r>
        <w:rPr>
          <w:rFonts w:hint="eastAsia"/>
        </w:rPr>
        <w:t xml:space="preserve">  </w:t>
      </w:r>
      <w:r>
        <w:drawing>
          <wp:inline distT="0" distB="0" distL="114300" distR="114300">
            <wp:extent cx="5274310" cy="2487295"/>
            <wp:effectExtent l="0" t="0" r="13970" b="1206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74310" cy="2487295"/>
                    </a:xfrm>
                    <a:prstGeom prst="rect">
                      <a:avLst/>
                    </a:prstGeom>
                    <a:noFill/>
                    <a:ln>
                      <a:noFill/>
                    </a:ln>
                  </pic:spPr>
                </pic:pic>
              </a:graphicData>
            </a:graphic>
          </wp:inline>
        </w:drawing>
      </w:r>
    </w:p>
    <w:p>
      <w:pPr>
        <w:pStyle w:val="20"/>
        <w:numPr>
          <w:ilvl w:val="0"/>
          <w:numId w:val="1"/>
        </w:numPr>
        <w:spacing w:line="360" w:lineRule="auto"/>
        <w:ind w:firstLineChars="0"/>
        <w:rPr>
          <w:rFonts w:ascii="宋体" w:hAnsi="宋体"/>
          <w:sz w:val="24"/>
          <w:szCs w:val="24"/>
        </w:rPr>
      </w:pPr>
      <w:r>
        <w:rPr>
          <w:rFonts w:hint="eastAsia" w:ascii="宋体" w:hAnsi="宋体"/>
          <w:sz w:val="24"/>
          <w:szCs w:val="24"/>
        </w:rPr>
        <w:t>订单跟踪</w:t>
      </w:r>
    </w:p>
    <w:p>
      <w:pPr>
        <w:rPr>
          <w:sz w:val="24"/>
          <w:szCs w:val="24"/>
        </w:rPr>
      </w:pPr>
      <w:r>
        <w:rPr>
          <w:rFonts w:hint="eastAsia" w:ascii="宋体" w:hAnsi="宋体"/>
          <w:b/>
          <w:sz w:val="24"/>
          <w:szCs w:val="24"/>
        </w:rPr>
        <w:t>操作步骤：</w:t>
      </w:r>
      <w:r>
        <w:rPr>
          <w:rFonts w:hint="eastAsia"/>
          <w:sz w:val="24"/>
          <w:szCs w:val="24"/>
        </w:rPr>
        <w:t>点击【订单跟踪】，进入订单信息明细页面，如下图：</w:t>
      </w:r>
    </w:p>
    <w:p>
      <w:pPr>
        <w:rPr>
          <w:sz w:val="24"/>
          <w:szCs w:val="24"/>
        </w:rPr>
      </w:pPr>
      <w:r>
        <w:drawing>
          <wp:inline distT="0" distB="0" distL="0" distR="0">
            <wp:extent cx="5274310" cy="36106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stretch>
                      <a:fillRect/>
                    </a:stretch>
                  </pic:blipFill>
                  <pic:spPr>
                    <a:xfrm>
                      <a:off x="0" y="0"/>
                      <a:ext cx="5274310" cy="3610610"/>
                    </a:xfrm>
                    <a:prstGeom prst="rect">
                      <a:avLst/>
                    </a:prstGeom>
                  </pic:spPr>
                </pic:pic>
              </a:graphicData>
            </a:graphic>
          </wp:inline>
        </w:drawing>
      </w:r>
    </w:p>
    <w:p>
      <w:pPr>
        <w:rPr>
          <w:rFonts w:ascii="宋体" w:hAnsi="宋体" w:cs="宋体"/>
          <w:color w:val="FF0000"/>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B8"/>
    <w:rsid w:val="000017D3"/>
    <w:rsid w:val="000025D5"/>
    <w:rsid w:val="00002966"/>
    <w:rsid w:val="000033CB"/>
    <w:rsid w:val="0000437E"/>
    <w:rsid w:val="00005767"/>
    <w:rsid w:val="000060CA"/>
    <w:rsid w:val="0001188F"/>
    <w:rsid w:val="00011F30"/>
    <w:rsid w:val="000123B9"/>
    <w:rsid w:val="00013043"/>
    <w:rsid w:val="00013F75"/>
    <w:rsid w:val="000144F0"/>
    <w:rsid w:val="00020E97"/>
    <w:rsid w:val="00023459"/>
    <w:rsid w:val="00023A3D"/>
    <w:rsid w:val="00024430"/>
    <w:rsid w:val="00024D92"/>
    <w:rsid w:val="00025C4C"/>
    <w:rsid w:val="000266F5"/>
    <w:rsid w:val="00026AED"/>
    <w:rsid w:val="00030634"/>
    <w:rsid w:val="00030ED4"/>
    <w:rsid w:val="00031404"/>
    <w:rsid w:val="00031653"/>
    <w:rsid w:val="000320AA"/>
    <w:rsid w:val="000332C8"/>
    <w:rsid w:val="0003393E"/>
    <w:rsid w:val="00034496"/>
    <w:rsid w:val="0003667F"/>
    <w:rsid w:val="0003751C"/>
    <w:rsid w:val="0004080F"/>
    <w:rsid w:val="00042FAF"/>
    <w:rsid w:val="0004532C"/>
    <w:rsid w:val="00045341"/>
    <w:rsid w:val="00046DC5"/>
    <w:rsid w:val="00051665"/>
    <w:rsid w:val="00052671"/>
    <w:rsid w:val="00055727"/>
    <w:rsid w:val="00055803"/>
    <w:rsid w:val="0005592D"/>
    <w:rsid w:val="00055B0B"/>
    <w:rsid w:val="000562FD"/>
    <w:rsid w:val="0005703C"/>
    <w:rsid w:val="0005716C"/>
    <w:rsid w:val="0006064B"/>
    <w:rsid w:val="00064DD0"/>
    <w:rsid w:val="000658D1"/>
    <w:rsid w:val="00065C86"/>
    <w:rsid w:val="00066F0F"/>
    <w:rsid w:val="00072C06"/>
    <w:rsid w:val="00072CF8"/>
    <w:rsid w:val="000764B4"/>
    <w:rsid w:val="00080416"/>
    <w:rsid w:val="000817CB"/>
    <w:rsid w:val="0008320C"/>
    <w:rsid w:val="000836C0"/>
    <w:rsid w:val="00084808"/>
    <w:rsid w:val="00085DF1"/>
    <w:rsid w:val="0008768D"/>
    <w:rsid w:val="00090E9B"/>
    <w:rsid w:val="0009196C"/>
    <w:rsid w:val="0009229D"/>
    <w:rsid w:val="0009315F"/>
    <w:rsid w:val="00094D22"/>
    <w:rsid w:val="00094F8D"/>
    <w:rsid w:val="0009662F"/>
    <w:rsid w:val="00096A4A"/>
    <w:rsid w:val="000A3E56"/>
    <w:rsid w:val="000A5669"/>
    <w:rsid w:val="000A6501"/>
    <w:rsid w:val="000A7909"/>
    <w:rsid w:val="000B17B8"/>
    <w:rsid w:val="000B20CD"/>
    <w:rsid w:val="000B2CE5"/>
    <w:rsid w:val="000B4AE0"/>
    <w:rsid w:val="000B53E2"/>
    <w:rsid w:val="000B5460"/>
    <w:rsid w:val="000B5C94"/>
    <w:rsid w:val="000B5FD0"/>
    <w:rsid w:val="000B67B5"/>
    <w:rsid w:val="000B7229"/>
    <w:rsid w:val="000B73B3"/>
    <w:rsid w:val="000C0D01"/>
    <w:rsid w:val="000C1DF0"/>
    <w:rsid w:val="000C2FCB"/>
    <w:rsid w:val="000C32A3"/>
    <w:rsid w:val="000C4078"/>
    <w:rsid w:val="000C43DC"/>
    <w:rsid w:val="000C729A"/>
    <w:rsid w:val="000D06F7"/>
    <w:rsid w:val="000D2151"/>
    <w:rsid w:val="000D3988"/>
    <w:rsid w:val="000D4B89"/>
    <w:rsid w:val="000D7D45"/>
    <w:rsid w:val="000E2369"/>
    <w:rsid w:val="000E4947"/>
    <w:rsid w:val="000E577F"/>
    <w:rsid w:val="000E6042"/>
    <w:rsid w:val="000E6FA7"/>
    <w:rsid w:val="000E78CE"/>
    <w:rsid w:val="000E79C7"/>
    <w:rsid w:val="000F0793"/>
    <w:rsid w:val="000F2195"/>
    <w:rsid w:val="000F7149"/>
    <w:rsid w:val="0010125B"/>
    <w:rsid w:val="001013D1"/>
    <w:rsid w:val="0010511D"/>
    <w:rsid w:val="001070D4"/>
    <w:rsid w:val="001101AE"/>
    <w:rsid w:val="00111621"/>
    <w:rsid w:val="00115256"/>
    <w:rsid w:val="001158DA"/>
    <w:rsid w:val="00120EA0"/>
    <w:rsid w:val="00122DB8"/>
    <w:rsid w:val="00124B35"/>
    <w:rsid w:val="00130790"/>
    <w:rsid w:val="00132429"/>
    <w:rsid w:val="0013299C"/>
    <w:rsid w:val="00133C60"/>
    <w:rsid w:val="00135E7D"/>
    <w:rsid w:val="00136013"/>
    <w:rsid w:val="00136665"/>
    <w:rsid w:val="00136AC6"/>
    <w:rsid w:val="00136E29"/>
    <w:rsid w:val="001406D0"/>
    <w:rsid w:val="001434F9"/>
    <w:rsid w:val="00144871"/>
    <w:rsid w:val="001470F0"/>
    <w:rsid w:val="001511E1"/>
    <w:rsid w:val="00151A34"/>
    <w:rsid w:val="00153119"/>
    <w:rsid w:val="00156465"/>
    <w:rsid w:val="0015760B"/>
    <w:rsid w:val="00161476"/>
    <w:rsid w:val="00161ED0"/>
    <w:rsid w:val="00162454"/>
    <w:rsid w:val="00162959"/>
    <w:rsid w:val="00162EA5"/>
    <w:rsid w:val="00166A0A"/>
    <w:rsid w:val="00167FB9"/>
    <w:rsid w:val="00173847"/>
    <w:rsid w:val="00177D26"/>
    <w:rsid w:val="00180852"/>
    <w:rsid w:val="0018154C"/>
    <w:rsid w:val="001818AF"/>
    <w:rsid w:val="001818F6"/>
    <w:rsid w:val="00181D51"/>
    <w:rsid w:val="00184208"/>
    <w:rsid w:val="0018534F"/>
    <w:rsid w:val="001929AA"/>
    <w:rsid w:val="00193C54"/>
    <w:rsid w:val="001942F6"/>
    <w:rsid w:val="00194EF8"/>
    <w:rsid w:val="00197244"/>
    <w:rsid w:val="001A4CCA"/>
    <w:rsid w:val="001A5F7B"/>
    <w:rsid w:val="001A656E"/>
    <w:rsid w:val="001A67A3"/>
    <w:rsid w:val="001A6943"/>
    <w:rsid w:val="001B0247"/>
    <w:rsid w:val="001B06EB"/>
    <w:rsid w:val="001B083D"/>
    <w:rsid w:val="001B133A"/>
    <w:rsid w:val="001B2050"/>
    <w:rsid w:val="001B5670"/>
    <w:rsid w:val="001B7493"/>
    <w:rsid w:val="001B7AE6"/>
    <w:rsid w:val="001B7EF6"/>
    <w:rsid w:val="001C134F"/>
    <w:rsid w:val="001C39B6"/>
    <w:rsid w:val="001C5463"/>
    <w:rsid w:val="001C73AB"/>
    <w:rsid w:val="001C768A"/>
    <w:rsid w:val="001C7CA6"/>
    <w:rsid w:val="001D0848"/>
    <w:rsid w:val="001D214C"/>
    <w:rsid w:val="001D2298"/>
    <w:rsid w:val="001D6497"/>
    <w:rsid w:val="001D6EF3"/>
    <w:rsid w:val="001D7C3F"/>
    <w:rsid w:val="001E3512"/>
    <w:rsid w:val="001F3F8D"/>
    <w:rsid w:val="001F4FAF"/>
    <w:rsid w:val="001F74AF"/>
    <w:rsid w:val="00200836"/>
    <w:rsid w:val="00201DD9"/>
    <w:rsid w:val="00204943"/>
    <w:rsid w:val="00205553"/>
    <w:rsid w:val="00207398"/>
    <w:rsid w:val="00211954"/>
    <w:rsid w:val="00211FB9"/>
    <w:rsid w:val="00213375"/>
    <w:rsid w:val="002149ED"/>
    <w:rsid w:val="00214F0C"/>
    <w:rsid w:val="002156F6"/>
    <w:rsid w:val="0022303F"/>
    <w:rsid w:val="0022431E"/>
    <w:rsid w:val="002309EB"/>
    <w:rsid w:val="00232D87"/>
    <w:rsid w:val="0023490A"/>
    <w:rsid w:val="00234F31"/>
    <w:rsid w:val="0023505B"/>
    <w:rsid w:val="00235355"/>
    <w:rsid w:val="00236F82"/>
    <w:rsid w:val="00236FEE"/>
    <w:rsid w:val="002412BF"/>
    <w:rsid w:val="002422A2"/>
    <w:rsid w:val="002425A4"/>
    <w:rsid w:val="0024513E"/>
    <w:rsid w:val="00251372"/>
    <w:rsid w:val="00251757"/>
    <w:rsid w:val="00252ABC"/>
    <w:rsid w:val="00252D1A"/>
    <w:rsid w:val="002536BE"/>
    <w:rsid w:val="00254736"/>
    <w:rsid w:val="002616F4"/>
    <w:rsid w:val="00261879"/>
    <w:rsid w:val="00261CFD"/>
    <w:rsid w:val="00263481"/>
    <w:rsid w:val="0026419C"/>
    <w:rsid w:val="0026661A"/>
    <w:rsid w:val="00266973"/>
    <w:rsid w:val="002669E3"/>
    <w:rsid w:val="00271456"/>
    <w:rsid w:val="002732D0"/>
    <w:rsid w:val="00273B5F"/>
    <w:rsid w:val="00273FDE"/>
    <w:rsid w:val="002746A3"/>
    <w:rsid w:val="00277190"/>
    <w:rsid w:val="002774E7"/>
    <w:rsid w:val="0028094F"/>
    <w:rsid w:val="00283FF4"/>
    <w:rsid w:val="00286E68"/>
    <w:rsid w:val="00291FF3"/>
    <w:rsid w:val="002924FB"/>
    <w:rsid w:val="00292DA4"/>
    <w:rsid w:val="00293EDD"/>
    <w:rsid w:val="002942B3"/>
    <w:rsid w:val="002946C2"/>
    <w:rsid w:val="00294A98"/>
    <w:rsid w:val="0029523E"/>
    <w:rsid w:val="002955AA"/>
    <w:rsid w:val="00296C01"/>
    <w:rsid w:val="0029720E"/>
    <w:rsid w:val="002A170E"/>
    <w:rsid w:val="002A1D54"/>
    <w:rsid w:val="002A2BAC"/>
    <w:rsid w:val="002A2EAE"/>
    <w:rsid w:val="002A4808"/>
    <w:rsid w:val="002A506A"/>
    <w:rsid w:val="002A5FDB"/>
    <w:rsid w:val="002A68F2"/>
    <w:rsid w:val="002A6901"/>
    <w:rsid w:val="002A6AE1"/>
    <w:rsid w:val="002B185A"/>
    <w:rsid w:val="002B2CC2"/>
    <w:rsid w:val="002B61FE"/>
    <w:rsid w:val="002B701D"/>
    <w:rsid w:val="002B7CBE"/>
    <w:rsid w:val="002C12A8"/>
    <w:rsid w:val="002C16AC"/>
    <w:rsid w:val="002C40AE"/>
    <w:rsid w:val="002C444F"/>
    <w:rsid w:val="002C5765"/>
    <w:rsid w:val="002C6D80"/>
    <w:rsid w:val="002C7629"/>
    <w:rsid w:val="002C7FD8"/>
    <w:rsid w:val="002D1CD0"/>
    <w:rsid w:val="002D3A58"/>
    <w:rsid w:val="002D3B77"/>
    <w:rsid w:val="002D3C00"/>
    <w:rsid w:val="002D3E68"/>
    <w:rsid w:val="002D4FF1"/>
    <w:rsid w:val="002D57E2"/>
    <w:rsid w:val="002D75DE"/>
    <w:rsid w:val="002E15E2"/>
    <w:rsid w:val="002E1E8E"/>
    <w:rsid w:val="002E35A9"/>
    <w:rsid w:val="002E41A9"/>
    <w:rsid w:val="002E7298"/>
    <w:rsid w:val="002E77EC"/>
    <w:rsid w:val="002F1F9D"/>
    <w:rsid w:val="002F3171"/>
    <w:rsid w:val="002F4DD6"/>
    <w:rsid w:val="002F69A4"/>
    <w:rsid w:val="002F6B4C"/>
    <w:rsid w:val="00302155"/>
    <w:rsid w:val="003026DC"/>
    <w:rsid w:val="00303163"/>
    <w:rsid w:val="00305771"/>
    <w:rsid w:val="00306113"/>
    <w:rsid w:val="0030646B"/>
    <w:rsid w:val="00306B6B"/>
    <w:rsid w:val="00307D62"/>
    <w:rsid w:val="0031058D"/>
    <w:rsid w:val="0031091C"/>
    <w:rsid w:val="00312404"/>
    <w:rsid w:val="003127C1"/>
    <w:rsid w:val="00312E14"/>
    <w:rsid w:val="003136E1"/>
    <w:rsid w:val="00315648"/>
    <w:rsid w:val="00315EBF"/>
    <w:rsid w:val="00315F03"/>
    <w:rsid w:val="00316E1E"/>
    <w:rsid w:val="003266FA"/>
    <w:rsid w:val="00326E8B"/>
    <w:rsid w:val="003351C8"/>
    <w:rsid w:val="00337865"/>
    <w:rsid w:val="00340AB8"/>
    <w:rsid w:val="003418A8"/>
    <w:rsid w:val="00342050"/>
    <w:rsid w:val="0034296F"/>
    <w:rsid w:val="00352182"/>
    <w:rsid w:val="0035305C"/>
    <w:rsid w:val="00353634"/>
    <w:rsid w:val="00353C3C"/>
    <w:rsid w:val="00354AB3"/>
    <w:rsid w:val="00355295"/>
    <w:rsid w:val="003556F2"/>
    <w:rsid w:val="00360131"/>
    <w:rsid w:val="003608C3"/>
    <w:rsid w:val="00361C4A"/>
    <w:rsid w:val="00365B9F"/>
    <w:rsid w:val="00366158"/>
    <w:rsid w:val="00375856"/>
    <w:rsid w:val="00376417"/>
    <w:rsid w:val="0037680B"/>
    <w:rsid w:val="00382442"/>
    <w:rsid w:val="00384700"/>
    <w:rsid w:val="00385175"/>
    <w:rsid w:val="00385E21"/>
    <w:rsid w:val="00386626"/>
    <w:rsid w:val="00387755"/>
    <w:rsid w:val="003877DF"/>
    <w:rsid w:val="00387E94"/>
    <w:rsid w:val="0039035F"/>
    <w:rsid w:val="00390ADD"/>
    <w:rsid w:val="003916A9"/>
    <w:rsid w:val="003923DE"/>
    <w:rsid w:val="003925DB"/>
    <w:rsid w:val="0039300D"/>
    <w:rsid w:val="003947C8"/>
    <w:rsid w:val="003954A6"/>
    <w:rsid w:val="003971AA"/>
    <w:rsid w:val="003A056D"/>
    <w:rsid w:val="003A2357"/>
    <w:rsid w:val="003A64FB"/>
    <w:rsid w:val="003B0D58"/>
    <w:rsid w:val="003B153D"/>
    <w:rsid w:val="003B2A5A"/>
    <w:rsid w:val="003B49B6"/>
    <w:rsid w:val="003C10BA"/>
    <w:rsid w:val="003C18AD"/>
    <w:rsid w:val="003C1A82"/>
    <w:rsid w:val="003C1B72"/>
    <w:rsid w:val="003C3290"/>
    <w:rsid w:val="003C3637"/>
    <w:rsid w:val="003C38A9"/>
    <w:rsid w:val="003C3B2F"/>
    <w:rsid w:val="003C5506"/>
    <w:rsid w:val="003C6E00"/>
    <w:rsid w:val="003D1A29"/>
    <w:rsid w:val="003D3D1D"/>
    <w:rsid w:val="003D5F9E"/>
    <w:rsid w:val="003E2C3B"/>
    <w:rsid w:val="003F2C39"/>
    <w:rsid w:val="003F4732"/>
    <w:rsid w:val="003F4C3A"/>
    <w:rsid w:val="003F6419"/>
    <w:rsid w:val="003F648E"/>
    <w:rsid w:val="00403C5A"/>
    <w:rsid w:val="00403D65"/>
    <w:rsid w:val="00403E57"/>
    <w:rsid w:val="004043E9"/>
    <w:rsid w:val="00404E53"/>
    <w:rsid w:val="004126B3"/>
    <w:rsid w:val="0041295A"/>
    <w:rsid w:val="0041297F"/>
    <w:rsid w:val="00414B67"/>
    <w:rsid w:val="00416090"/>
    <w:rsid w:val="00417F1A"/>
    <w:rsid w:val="00420A03"/>
    <w:rsid w:val="004277EB"/>
    <w:rsid w:val="00427DB4"/>
    <w:rsid w:val="00427F26"/>
    <w:rsid w:val="00430474"/>
    <w:rsid w:val="004335CB"/>
    <w:rsid w:val="00444BCA"/>
    <w:rsid w:val="00445504"/>
    <w:rsid w:val="00446FE0"/>
    <w:rsid w:val="00450CC2"/>
    <w:rsid w:val="0045172D"/>
    <w:rsid w:val="00452D0D"/>
    <w:rsid w:val="00456A06"/>
    <w:rsid w:val="00456ACF"/>
    <w:rsid w:val="00461230"/>
    <w:rsid w:val="004629B9"/>
    <w:rsid w:val="00462B81"/>
    <w:rsid w:val="00464694"/>
    <w:rsid w:val="00464B4E"/>
    <w:rsid w:val="00466429"/>
    <w:rsid w:val="00473AE9"/>
    <w:rsid w:val="00474069"/>
    <w:rsid w:val="0047514F"/>
    <w:rsid w:val="00475C00"/>
    <w:rsid w:val="004803CB"/>
    <w:rsid w:val="00481C88"/>
    <w:rsid w:val="00482040"/>
    <w:rsid w:val="00482083"/>
    <w:rsid w:val="004824CD"/>
    <w:rsid w:val="004840E8"/>
    <w:rsid w:val="00484E56"/>
    <w:rsid w:val="00485EB8"/>
    <w:rsid w:val="00490776"/>
    <w:rsid w:val="0049308B"/>
    <w:rsid w:val="004A1289"/>
    <w:rsid w:val="004A2797"/>
    <w:rsid w:val="004A4491"/>
    <w:rsid w:val="004A5ADB"/>
    <w:rsid w:val="004A6893"/>
    <w:rsid w:val="004A749C"/>
    <w:rsid w:val="004A7C8B"/>
    <w:rsid w:val="004B0C19"/>
    <w:rsid w:val="004B112E"/>
    <w:rsid w:val="004B2551"/>
    <w:rsid w:val="004B3435"/>
    <w:rsid w:val="004B66A9"/>
    <w:rsid w:val="004C1898"/>
    <w:rsid w:val="004C2F93"/>
    <w:rsid w:val="004C37C4"/>
    <w:rsid w:val="004C3CBA"/>
    <w:rsid w:val="004C3D04"/>
    <w:rsid w:val="004C4C6F"/>
    <w:rsid w:val="004C6CFD"/>
    <w:rsid w:val="004C772B"/>
    <w:rsid w:val="004D2607"/>
    <w:rsid w:val="004D2995"/>
    <w:rsid w:val="004D2DA4"/>
    <w:rsid w:val="004D3E7C"/>
    <w:rsid w:val="004D6182"/>
    <w:rsid w:val="004E05B5"/>
    <w:rsid w:val="004E064C"/>
    <w:rsid w:val="004E070A"/>
    <w:rsid w:val="004E0877"/>
    <w:rsid w:val="004E08D4"/>
    <w:rsid w:val="004E09A0"/>
    <w:rsid w:val="004E0BB9"/>
    <w:rsid w:val="004E0F82"/>
    <w:rsid w:val="004E1817"/>
    <w:rsid w:val="004E2A00"/>
    <w:rsid w:val="004E5206"/>
    <w:rsid w:val="004E73C5"/>
    <w:rsid w:val="004F3DE1"/>
    <w:rsid w:val="004F60E3"/>
    <w:rsid w:val="0050083E"/>
    <w:rsid w:val="00504193"/>
    <w:rsid w:val="005047E6"/>
    <w:rsid w:val="00505BAB"/>
    <w:rsid w:val="00507837"/>
    <w:rsid w:val="00507B79"/>
    <w:rsid w:val="00510677"/>
    <w:rsid w:val="00511BB2"/>
    <w:rsid w:val="00513691"/>
    <w:rsid w:val="005139E4"/>
    <w:rsid w:val="00513FB6"/>
    <w:rsid w:val="0051514D"/>
    <w:rsid w:val="00517744"/>
    <w:rsid w:val="00521FD5"/>
    <w:rsid w:val="0052205A"/>
    <w:rsid w:val="00522867"/>
    <w:rsid w:val="005232E4"/>
    <w:rsid w:val="00523E73"/>
    <w:rsid w:val="0052559A"/>
    <w:rsid w:val="00530E53"/>
    <w:rsid w:val="00530E9D"/>
    <w:rsid w:val="005326E0"/>
    <w:rsid w:val="005357C6"/>
    <w:rsid w:val="00540B2B"/>
    <w:rsid w:val="00540C3F"/>
    <w:rsid w:val="00543490"/>
    <w:rsid w:val="0055444D"/>
    <w:rsid w:val="00562D31"/>
    <w:rsid w:val="00563643"/>
    <w:rsid w:val="00565323"/>
    <w:rsid w:val="00565958"/>
    <w:rsid w:val="00566103"/>
    <w:rsid w:val="005707B0"/>
    <w:rsid w:val="00570D56"/>
    <w:rsid w:val="00571244"/>
    <w:rsid w:val="00572D55"/>
    <w:rsid w:val="0057485C"/>
    <w:rsid w:val="00575586"/>
    <w:rsid w:val="005768E0"/>
    <w:rsid w:val="0058063B"/>
    <w:rsid w:val="005810FD"/>
    <w:rsid w:val="00581CCD"/>
    <w:rsid w:val="00586B87"/>
    <w:rsid w:val="005878F4"/>
    <w:rsid w:val="005900D8"/>
    <w:rsid w:val="0059065D"/>
    <w:rsid w:val="00590AFF"/>
    <w:rsid w:val="00591326"/>
    <w:rsid w:val="0059147F"/>
    <w:rsid w:val="00591C3E"/>
    <w:rsid w:val="00595144"/>
    <w:rsid w:val="00595C21"/>
    <w:rsid w:val="005968C9"/>
    <w:rsid w:val="005A00BF"/>
    <w:rsid w:val="005A0A54"/>
    <w:rsid w:val="005A2A2F"/>
    <w:rsid w:val="005A4274"/>
    <w:rsid w:val="005A4314"/>
    <w:rsid w:val="005A453E"/>
    <w:rsid w:val="005A60C5"/>
    <w:rsid w:val="005B1F86"/>
    <w:rsid w:val="005B57A3"/>
    <w:rsid w:val="005B65C7"/>
    <w:rsid w:val="005B6636"/>
    <w:rsid w:val="005B6F72"/>
    <w:rsid w:val="005C0874"/>
    <w:rsid w:val="005C2880"/>
    <w:rsid w:val="005C2C29"/>
    <w:rsid w:val="005C2CD4"/>
    <w:rsid w:val="005C3EE3"/>
    <w:rsid w:val="005C446A"/>
    <w:rsid w:val="005C50F3"/>
    <w:rsid w:val="005C57C7"/>
    <w:rsid w:val="005C5E5D"/>
    <w:rsid w:val="005C68F7"/>
    <w:rsid w:val="005C699B"/>
    <w:rsid w:val="005C6C6B"/>
    <w:rsid w:val="005D012D"/>
    <w:rsid w:val="005D2358"/>
    <w:rsid w:val="005D3E3F"/>
    <w:rsid w:val="005D5676"/>
    <w:rsid w:val="005D5F5D"/>
    <w:rsid w:val="005D6EEE"/>
    <w:rsid w:val="005E07AC"/>
    <w:rsid w:val="005E1355"/>
    <w:rsid w:val="005E2403"/>
    <w:rsid w:val="005E4376"/>
    <w:rsid w:val="005E46A6"/>
    <w:rsid w:val="005E5889"/>
    <w:rsid w:val="005E746B"/>
    <w:rsid w:val="005F01EA"/>
    <w:rsid w:val="005F1D70"/>
    <w:rsid w:val="005F2C15"/>
    <w:rsid w:val="005F50EF"/>
    <w:rsid w:val="00600D46"/>
    <w:rsid w:val="00601368"/>
    <w:rsid w:val="00603A15"/>
    <w:rsid w:val="00604935"/>
    <w:rsid w:val="00605766"/>
    <w:rsid w:val="0060605E"/>
    <w:rsid w:val="00606196"/>
    <w:rsid w:val="00613F51"/>
    <w:rsid w:val="00615BAB"/>
    <w:rsid w:val="00616132"/>
    <w:rsid w:val="006168A9"/>
    <w:rsid w:val="00617BBF"/>
    <w:rsid w:val="0062088D"/>
    <w:rsid w:val="006222E6"/>
    <w:rsid w:val="00622479"/>
    <w:rsid w:val="00627607"/>
    <w:rsid w:val="006279EE"/>
    <w:rsid w:val="006309C4"/>
    <w:rsid w:val="006331CC"/>
    <w:rsid w:val="00633FCB"/>
    <w:rsid w:val="0063680B"/>
    <w:rsid w:val="00642950"/>
    <w:rsid w:val="006445F2"/>
    <w:rsid w:val="006461DB"/>
    <w:rsid w:val="006468CF"/>
    <w:rsid w:val="006474AA"/>
    <w:rsid w:val="006564CC"/>
    <w:rsid w:val="00660AEE"/>
    <w:rsid w:val="00660B63"/>
    <w:rsid w:val="0066180C"/>
    <w:rsid w:val="00663EF0"/>
    <w:rsid w:val="00664F5D"/>
    <w:rsid w:val="00670519"/>
    <w:rsid w:val="00672C9F"/>
    <w:rsid w:val="006738BE"/>
    <w:rsid w:val="00675874"/>
    <w:rsid w:val="0067708A"/>
    <w:rsid w:val="00677294"/>
    <w:rsid w:val="00682008"/>
    <w:rsid w:val="00683DE2"/>
    <w:rsid w:val="006854ED"/>
    <w:rsid w:val="00686423"/>
    <w:rsid w:val="00687C5F"/>
    <w:rsid w:val="00687CBE"/>
    <w:rsid w:val="00692CE8"/>
    <w:rsid w:val="00694696"/>
    <w:rsid w:val="006948A4"/>
    <w:rsid w:val="00697273"/>
    <w:rsid w:val="0069761A"/>
    <w:rsid w:val="006A066B"/>
    <w:rsid w:val="006A3AEF"/>
    <w:rsid w:val="006A578C"/>
    <w:rsid w:val="006A701B"/>
    <w:rsid w:val="006A7519"/>
    <w:rsid w:val="006B1B1B"/>
    <w:rsid w:val="006B2215"/>
    <w:rsid w:val="006B3078"/>
    <w:rsid w:val="006B3900"/>
    <w:rsid w:val="006B4C46"/>
    <w:rsid w:val="006B6FA6"/>
    <w:rsid w:val="006B7065"/>
    <w:rsid w:val="006B790E"/>
    <w:rsid w:val="006C16F0"/>
    <w:rsid w:val="006C47DB"/>
    <w:rsid w:val="006C5869"/>
    <w:rsid w:val="006C5A3C"/>
    <w:rsid w:val="006C63CA"/>
    <w:rsid w:val="006C6F1C"/>
    <w:rsid w:val="006D26D5"/>
    <w:rsid w:val="006D356D"/>
    <w:rsid w:val="006D36C0"/>
    <w:rsid w:val="006D3FED"/>
    <w:rsid w:val="006E0081"/>
    <w:rsid w:val="006E183F"/>
    <w:rsid w:val="006E2003"/>
    <w:rsid w:val="006E2030"/>
    <w:rsid w:val="006E2AB0"/>
    <w:rsid w:val="006E42E4"/>
    <w:rsid w:val="006E4446"/>
    <w:rsid w:val="006E46FA"/>
    <w:rsid w:val="006E7705"/>
    <w:rsid w:val="006F11D1"/>
    <w:rsid w:val="006F1D7C"/>
    <w:rsid w:val="006F4CA7"/>
    <w:rsid w:val="006F7F9F"/>
    <w:rsid w:val="00702885"/>
    <w:rsid w:val="00706829"/>
    <w:rsid w:val="00706924"/>
    <w:rsid w:val="007120C9"/>
    <w:rsid w:val="0071301F"/>
    <w:rsid w:val="00713284"/>
    <w:rsid w:val="007138C6"/>
    <w:rsid w:val="00717087"/>
    <w:rsid w:val="0071718F"/>
    <w:rsid w:val="00722899"/>
    <w:rsid w:val="00724F1C"/>
    <w:rsid w:val="007253F1"/>
    <w:rsid w:val="00725EDF"/>
    <w:rsid w:val="00726347"/>
    <w:rsid w:val="00726D5E"/>
    <w:rsid w:val="00727FD4"/>
    <w:rsid w:val="007342D0"/>
    <w:rsid w:val="007363A3"/>
    <w:rsid w:val="00737174"/>
    <w:rsid w:val="00737EF4"/>
    <w:rsid w:val="0074000E"/>
    <w:rsid w:val="00740B27"/>
    <w:rsid w:val="00744967"/>
    <w:rsid w:val="00745BFC"/>
    <w:rsid w:val="0074718A"/>
    <w:rsid w:val="007472A4"/>
    <w:rsid w:val="0074782F"/>
    <w:rsid w:val="00747F6E"/>
    <w:rsid w:val="00750A1C"/>
    <w:rsid w:val="0075155D"/>
    <w:rsid w:val="00751F52"/>
    <w:rsid w:val="007536FF"/>
    <w:rsid w:val="007543AE"/>
    <w:rsid w:val="00755B18"/>
    <w:rsid w:val="00757851"/>
    <w:rsid w:val="00760DF6"/>
    <w:rsid w:val="00761CEC"/>
    <w:rsid w:val="0076244C"/>
    <w:rsid w:val="007625F9"/>
    <w:rsid w:val="00762E15"/>
    <w:rsid w:val="007668F0"/>
    <w:rsid w:val="0076772E"/>
    <w:rsid w:val="0077140B"/>
    <w:rsid w:val="00774B67"/>
    <w:rsid w:val="00775F06"/>
    <w:rsid w:val="0077633A"/>
    <w:rsid w:val="007822AB"/>
    <w:rsid w:val="007846F7"/>
    <w:rsid w:val="007849F5"/>
    <w:rsid w:val="00784D56"/>
    <w:rsid w:val="00786829"/>
    <w:rsid w:val="00786A02"/>
    <w:rsid w:val="00786D99"/>
    <w:rsid w:val="00787996"/>
    <w:rsid w:val="0079263B"/>
    <w:rsid w:val="00793B03"/>
    <w:rsid w:val="00793D5F"/>
    <w:rsid w:val="007944E8"/>
    <w:rsid w:val="00794D34"/>
    <w:rsid w:val="00795D20"/>
    <w:rsid w:val="007A0CCB"/>
    <w:rsid w:val="007A1CBF"/>
    <w:rsid w:val="007A2609"/>
    <w:rsid w:val="007A30CA"/>
    <w:rsid w:val="007A38F2"/>
    <w:rsid w:val="007A52A7"/>
    <w:rsid w:val="007A5431"/>
    <w:rsid w:val="007A5883"/>
    <w:rsid w:val="007A5BEB"/>
    <w:rsid w:val="007A6233"/>
    <w:rsid w:val="007A65E0"/>
    <w:rsid w:val="007A704F"/>
    <w:rsid w:val="007A7166"/>
    <w:rsid w:val="007A7D54"/>
    <w:rsid w:val="007B0CB2"/>
    <w:rsid w:val="007B19D2"/>
    <w:rsid w:val="007B1EDE"/>
    <w:rsid w:val="007B2837"/>
    <w:rsid w:val="007B3569"/>
    <w:rsid w:val="007B476F"/>
    <w:rsid w:val="007B4960"/>
    <w:rsid w:val="007B75B7"/>
    <w:rsid w:val="007C17E8"/>
    <w:rsid w:val="007C1A5F"/>
    <w:rsid w:val="007C1EC7"/>
    <w:rsid w:val="007C38F0"/>
    <w:rsid w:val="007C4B2D"/>
    <w:rsid w:val="007C7F65"/>
    <w:rsid w:val="007D1796"/>
    <w:rsid w:val="007D761A"/>
    <w:rsid w:val="007E041E"/>
    <w:rsid w:val="007E058F"/>
    <w:rsid w:val="007E23B4"/>
    <w:rsid w:val="007E3592"/>
    <w:rsid w:val="007E3EED"/>
    <w:rsid w:val="007E5524"/>
    <w:rsid w:val="007E7B2F"/>
    <w:rsid w:val="007F3BC5"/>
    <w:rsid w:val="007F40DB"/>
    <w:rsid w:val="007F4794"/>
    <w:rsid w:val="007F5BBF"/>
    <w:rsid w:val="007F774F"/>
    <w:rsid w:val="008008E4"/>
    <w:rsid w:val="00802068"/>
    <w:rsid w:val="008025BD"/>
    <w:rsid w:val="00802FD3"/>
    <w:rsid w:val="0080315E"/>
    <w:rsid w:val="00804762"/>
    <w:rsid w:val="00804CDB"/>
    <w:rsid w:val="008058F5"/>
    <w:rsid w:val="00806719"/>
    <w:rsid w:val="0080677E"/>
    <w:rsid w:val="00806BC1"/>
    <w:rsid w:val="008115ED"/>
    <w:rsid w:val="008134DE"/>
    <w:rsid w:val="00817948"/>
    <w:rsid w:val="00820B88"/>
    <w:rsid w:val="00820F74"/>
    <w:rsid w:val="008233B7"/>
    <w:rsid w:val="0082536A"/>
    <w:rsid w:val="008316F3"/>
    <w:rsid w:val="00832123"/>
    <w:rsid w:val="0083413C"/>
    <w:rsid w:val="00834671"/>
    <w:rsid w:val="00834DDE"/>
    <w:rsid w:val="0083758E"/>
    <w:rsid w:val="00837A4D"/>
    <w:rsid w:val="008402A8"/>
    <w:rsid w:val="00840665"/>
    <w:rsid w:val="00840C62"/>
    <w:rsid w:val="00841CF0"/>
    <w:rsid w:val="00841E49"/>
    <w:rsid w:val="0084323C"/>
    <w:rsid w:val="00843BB2"/>
    <w:rsid w:val="00843EAA"/>
    <w:rsid w:val="00844832"/>
    <w:rsid w:val="00846348"/>
    <w:rsid w:val="00851195"/>
    <w:rsid w:val="008512C9"/>
    <w:rsid w:val="00851C47"/>
    <w:rsid w:val="00853A82"/>
    <w:rsid w:val="008565CF"/>
    <w:rsid w:val="00856A78"/>
    <w:rsid w:val="00857C0C"/>
    <w:rsid w:val="008602E7"/>
    <w:rsid w:val="00860BF6"/>
    <w:rsid w:val="008615B5"/>
    <w:rsid w:val="00861B3B"/>
    <w:rsid w:val="00862342"/>
    <w:rsid w:val="008631CA"/>
    <w:rsid w:val="00864F21"/>
    <w:rsid w:val="008708CD"/>
    <w:rsid w:val="00871A91"/>
    <w:rsid w:val="00877F0B"/>
    <w:rsid w:val="008807E7"/>
    <w:rsid w:val="00881E7D"/>
    <w:rsid w:val="00883123"/>
    <w:rsid w:val="00883207"/>
    <w:rsid w:val="008846CE"/>
    <w:rsid w:val="00885486"/>
    <w:rsid w:val="008857B9"/>
    <w:rsid w:val="00885A87"/>
    <w:rsid w:val="00887110"/>
    <w:rsid w:val="00891805"/>
    <w:rsid w:val="00892F9F"/>
    <w:rsid w:val="0089674E"/>
    <w:rsid w:val="00896C04"/>
    <w:rsid w:val="00897A6F"/>
    <w:rsid w:val="00897B97"/>
    <w:rsid w:val="00897D87"/>
    <w:rsid w:val="00897DDC"/>
    <w:rsid w:val="008A11B3"/>
    <w:rsid w:val="008A2DBC"/>
    <w:rsid w:val="008A40F9"/>
    <w:rsid w:val="008A4C0D"/>
    <w:rsid w:val="008A552D"/>
    <w:rsid w:val="008B4492"/>
    <w:rsid w:val="008B4CD7"/>
    <w:rsid w:val="008B5CDD"/>
    <w:rsid w:val="008B6539"/>
    <w:rsid w:val="008C3346"/>
    <w:rsid w:val="008C730C"/>
    <w:rsid w:val="008D3C0C"/>
    <w:rsid w:val="008D59B4"/>
    <w:rsid w:val="008D5AF8"/>
    <w:rsid w:val="008E0545"/>
    <w:rsid w:val="008E16C8"/>
    <w:rsid w:val="008E2B2B"/>
    <w:rsid w:val="008E57CD"/>
    <w:rsid w:val="008E642B"/>
    <w:rsid w:val="008E672F"/>
    <w:rsid w:val="008E7B5A"/>
    <w:rsid w:val="008F212A"/>
    <w:rsid w:val="008F3396"/>
    <w:rsid w:val="008F48F8"/>
    <w:rsid w:val="00900F5F"/>
    <w:rsid w:val="00900F97"/>
    <w:rsid w:val="00901FD2"/>
    <w:rsid w:val="00902B86"/>
    <w:rsid w:val="0090371C"/>
    <w:rsid w:val="009055BB"/>
    <w:rsid w:val="00905CD1"/>
    <w:rsid w:val="0090639B"/>
    <w:rsid w:val="00911F6C"/>
    <w:rsid w:val="0091211A"/>
    <w:rsid w:val="00912DE3"/>
    <w:rsid w:val="00912E26"/>
    <w:rsid w:val="00913D40"/>
    <w:rsid w:val="00914240"/>
    <w:rsid w:val="009166DF"/>
    <w:rsid w:val="009170AB"/>
    <w:rsid w:val="00917307"/>
    <w:rsid w:val="00917FEE"/>
    <w:rsid w:val="009225E2"/>
    <w:rsid w:val="00924DC0"/>
    <w:rsid w:val="00927ECE"/>
    <w:rsid w:val="00930D2E"/>
    <w:rsid w:val="00932B88"/>
    <w:rsid w:val="00935209"/>
    <w:rsid w:val="0093781E"/>
    <w:rsid w:val="0094052E"/>
    <w:rsid w:val="00940712"/>
    <w:rsid w:val="0094225E"/>
    <w:rsid w:val="009439F5"/>
    <w:rsid w:val="00944329"/>
    <w:rsid w:val="0094436C"/>
    <w:rsid w:val="00946F4A"/>
    <w:rsid w:val="009476FB"/>
    <w:rsid w:val="00947EB0"/>
    <w:rsid w:val="00953247"/>
    <w:rsid w:val="00957E8D"/>
    <w:rsid w:val="009602C1"/>
    <w:rsid w:val="00960F85"/>
    <w:rsid w:val="009610CA"/>
    <w:rsid w:val="0096382C"/>
    <w:rsid w:val="00963CAA"/>
    <w:rsid w:val="0096563A"/>
    <w:rsid w:val="00965A49"/>
    <w:rsid w:val="009671DB"/>
    <w:rsid w:val="009673D6"/>
    <w:rsid w:val="009675D9"/>
    <w:rsid w:val="00970D3C"/>
    <w:rsid w:val="009710C8"/>
    <w:rsid w:val="009714B5"/>
    <w:rsid w:val="009750DC"/>
    <w:rsid w:val="00976AF8"/>
    <w:rsid w:val="00976E68"/>
    <w:rsid w:val="00976FF9"/>
    <w:rsid w:val="00977294"/>
    <w:rsid w:val="009774C2"/>
    <w:rsid w:val="009802A8"/>
    <w:rsid w:val="00982EDB"/>
    <w:rsid w:val="00983765"/>
    <w:rsid w:val="0098489F"/>
    <w:rsid w:val="00984A1A"/>
    <w:rsid w:val="0098617D"/>
    <w:rsid w:val="0098747B"/>
    <w:rsid w:val="009875AE"/>
    <w:rsid w:val="0098789B"/>
    <w:rsid w:val="0099087C"/>
    <w:rsid w:val="00992A35"/>
    <w:rsid w:val="00993334"/>
    <w:rsid w:val="00993660"/>
    <w:rsid w:val="00993D22"/>
    <w:rsid w:val="00994E64"/>
    <w:rsid w:val="0099573C"/>
    <w:rsid w:val="00995B58"/>
    <w:rsid w:val="009A0673"/>
    <w:rsid w:val="009A1485"/>
    <w:rsid w:val="009A19EB"/>
    <w:rsid w:val="009A1D7D"/>
    <w:rsid w:val="009A25B8"/>
    <w:rsid w:val="009A5B3B"/>
    <w:rsid w:val="009A5EC7"/>
    <w:rsid w:val="009B057C"/>
    <w:rsid w:val="009B09A7"/>
    <w:rsid w:val="009B12CA"/>
    <w:rsid w:val="009B33BB"/>
    <w:rsid w:val="009B6701"/>
    <w:rsid w:val="009B7BF1"/>
    <w:rsid w:val="009B7DD3"/>
    <w:rsid w:val="009C3285"/>
    <w:rsid w:val="009C497A"/>
    <w:rsid w:val="009C49D7"/>
    <w:rsid w:val="009C6467"/>
    <w:rsid w:val="009C65D1"/>
    <w:rsid w:val="009C68D1"/>
    <w:rsid w:val="009C70FA"/>
    <w:rsid w:val="009D069E"/>
    <w:rsid w:val="009D192F"/>
    <w:rsid w:val="009D20B8"/>
    <w:rsid w:val="009D45C3"/>
    <w:rsid w:val="009D5E51"/>
    <w:rsid w:val="009D725A"/>
    <w:rsid w:val="009E065F"/>
    <w:rsid w:val="009E0797"/>
    <w:rsid w:val="009E08B1"/>
    <w:rsid w:val="009E1101"/>
    <w:rsid w:val="009E12C5"/>
    <w:rsid w:val="009E14E6"/>
    <w:rsid w:val="009E1900"/>
    <w:rsid w:val="009E19DA"/>
    <w:rsid w:val="009E2FD1"/>
    <w:rsid w:val="009F0EDF"/>
    <w:rsid w:val="009F13BA"/>
    <w:rsid w:val="009F23C0"/>
    <w:rsid w:val="009F3610"/>
    <w:rsid w:val="00A01AC6"/>
    <w:rsid w:val="00A0250B"/>
    <w:rsid w:val="00A0271D"/>
    <w:rsid w:val="00A02EFD"/>
    <w:rsid w:val="00A04D9F"/>
    <w:rsid w:val="00A0580D"/>
    <w:rsid w:val="00A0603B"/>
    <w:rsid w:val="00A06751"/>
    <w:rsid w:val="00A073CF"/>
    <w:rsid w:val="00A102BB"/>
    <w:rsid w:val="00A109A6"/>
    <w:rsid w:val="00A11303"/>
    <w:rsid w:val="00A14996"/>
    <w:rsid w:val="00A167E1"/>
    <w:rsid w:val="00A16BE9"/>
    <w:rsid w:val="00A17166"/>
    <w:rsid w:val="00A17DF5"/>
    <w:rsid w:val="00A202CF"/>
    <w:rsid w:val="00A21987"/>
    <w:rsid w:val="00A23031"/>
    <w:rsid w:val="00A2354F"/>
    <w:rsid w:val="00A23694"/>
    <w:rsid w:val="00A24706"/>
    <w:rsid w:val="00A25F5C"/>
    <w:rsid w:val="00A30876"/>
    <w:rsid w:val="00A30B4D"/>
    <w:rsid w:val="00A30F05"/>
    <w:rsid w:val="00A350A9"/>
    <w:rsid w:val="00A427D8"/>
    <w:rsid w:val="00A4325E"/>
    <w:rsid w:val="00A452B1"/>
    <w:rsid w:val="00A45D97"/>
    <w:rsid w:val="00A46F49"/>
    <w:rsid w:val="00A470A5"/>
    <w:rsid w:val="00A478C1"/>
    <w:rsid w:val="00A51CB3"/>
    <w:rsid w:val="00A52A1D"/>
    <w:rsid w:val="00A52EDB"/>
    <w:rsid w:val="00A54813"/>
    <w:rsid w:val="00A54921"/>
    <w:rsid w:val="00A5499D"/>
    <w:rsid w:val="00A56749"/>
    <w:rsid w:val="00A62103"/>
    <w:rsid w:val="00A64DC7"/>
    <w:rsid w:val="00A672CB"/>
    <w:rsid w:val="00A67807"/>
    <w:rsid w:val="00A70D7E"/>
    <w:rsid w:val="00A713E0"/>
    <w:rsid w:val="00A7156A"/>
    <w:rsid w:val="00A741C5"/>
    <w:rsid w:val="00A74EBF"/>
    <w:rsid w:val="00A75241"/>
    <w:rsid w:val="00A752D8"/>
    <w:rsid w:val="00A7530C"/>
    <w:rsid w:val="00A75AF1"/>
    <w:rsid w:val="00A771D7"/>
    <w:rsid w:val="00A77A93"/>
    <w:rsid w:val="00A77A96"/>
    <w:rsid w:val="00A801A1"/>
    <w:rsid w:val="00A8023C"/>
    <w:rsid w:val="00A80252"/>
    <w:rsid w:val="00A829B9"/>
    <w:rsid w:val="00A859A4"/>
    <w:rsid w:val="00A87807"/>
    <w:rsid w:val="00A92825"/>
    <w:rsid w:val="00A92AF6"/>
    <w:rsid w:val="00A936B1"/>
    <w:rsid w:val="00A94079"/>
    <w:rsid w:val="00AA0B20"/>
    <w:rsid w:val="00AA12D4"/>
    <w:rsid w:val="00AA2470"/>
    <w:rsid w:val="00AA411A"/>
    <w:rsid w:val="00AA5BC3"/>
    <w:rsid w:val="00AA60DA"/>
    <w:rsid w:val="00AA6853"/>
    <w:rsid w:val="00AA6AB0"/>
    <w:rsid w:val="00AA6D00"/>
    <w:rsid w:val="00AA71FB"/>
    <w:rsid w:val="00AA73CB"/>
    <w:rsid w:val="00AA79DC"/>
    <w:rsid w:val="00AB1D0B"/>
    <w:rsid w:val="00AB29FF"/>
    <w:rsid w:val="00AB4925"/>
    <w:rsid w:val="00AB5A48"/>
    <w:rsid w:val="00AB6B30"/>
    <w:rsid w:val="00AB7160"/>
    <w:rsid w:val="00AC00D3"/>
    <w:rsid w:val="00AC1DFF"/>
    <w:rsid w:val="00AC2839"/>
    <w:rsid w:val="00AC3824"/>
    <w:rsid w:val="00AC3C27"/>
    <w:rsid w:val="00AC44A9"/>
    <w:rsid w:val="00AC5348"/>
    <w:rsid w:val="00AC555C"/>
    <w:rsid w:val="00AC6113"/>
    <w:rsid w:val="00AC632A"/>
    <w:rsid w:val="00AD0153"/>
    <w:rsid w:val="00AD06FE"/>
    <w:rsid w:val="00AD6610"/>
    <w:rsid w:val="00AD719B"/>
    <w:rsid w:val="00AD7D98"/>
    <w:rsid w:val="00AE3295"/>
    <w:rsid w:val="00AE487A"/>
    <w:rsid w:val="00AE4923"/>
    <w:rsid w:val="00AE5EDA"/>
    <w:rsid w:val="00AE6575"/>
    <w:rsid w:val="00AF08FD"/>
    <w:rsid w:val="00AF1151"/>
    <w:rsid w:val="00AF34EE"/>
    <w:rsid w:val="00AF3C57"/>
    <w:rsid w:val="00AF4A00"/>
    <w:rsid w:val="00AF5662"/>
    <w:rsid w:val="00AF6096"/>
    <w:rsid w:val="00B00270"/>
    <w:rsid w:val="00B00C7E"/>
    <w:rsid w:val="00B00FEA"/>
    <w:rsid w:val="00B0683A"/>
    <w:rsid w:val="00B11018"/>
    <w:rsid w:val="00B112F7"/>
    <w:rsid w:val="00B116ED"/>
    <w:rsid w:val="00B12F59"/>
    <w:rsid w:val="00B1315A"/>
    <w:rsid w:val="00B149AC"/>
    <w:rsid w:val="00B156EA"/>
    <w:rsid w:val="00B16672"/>
    <w:rsid w:val="00B1676D"/>
    <w:rsid w:val="00B172C9"/>
    <w:rsid w:val="00B173F8"/>
    <w:rsid w:val="00B17B21"/>
    <w:rsid w:val="00B2088A"/>
    <w:rsid w:val="00B20A5B"/>
    <w:rsid w:val="00B23F99"/>
    <w:rsid w:val="00B2500E"/>
    <w:rsid w:val="00B27A9A"/>
    <w:rsid w:val="00B317DE"/>
    <w:rsid w:val="00B31EF2"/>
    <w:rsid w:val="00B32AA1"/>
    <w:rsid w:val="00B3325A"/>
    <w:rsid w:val="00B34CE2"/>
    <w:rsid w:val="00B36BD7"/>
    <w:rsid w:val="00B370F3"/>
    <w:rsid w:val="00B40271"/>
    <w:rsid w:val="00B41009"/>
    <w:rsid w:val="00B41C2E"/>
    <w:rsid w:val="00B47B80"/>
    <w:rsid w:val="00B5225F"/>
    <w:rsid w:val="00B5243F"/>
    <w:rsid w:val="00B52859"/>
    <w:rsid w:val="00B53097"/>
    <w:rsid w:val="00B5337D"/>
    <w:rsid w:val="00B53828"/>
    <w:rsid w:val="00B557C4"/>
    <w:rsid w:val="00B56FFD"/>
    <w:rsid w:val="00B60149"/>
    <w:rsid w:val="00B61C97"/>
    <w:rsid w:val="00B6223E"/>
    <w:rsid w:val="00B62AEA"/>
    <w:rsid w:val="00B6586F"/>
    <w:rsid w:val="00B675F6"/>
    <w:rsid w:val="00B7250B"/>
    <w:rsid w:val="00B74C9C"/>
    <w:rsid w:val="00B75C13"/>
    <w:rsid w:val="00B81197"/>
    <w:rsid w:val="00B812D1"/>
    <w:rsid w:val="00B8591D"/>
    <w:rsid w:val="00B902F3"/>
    <w:rsid w:val="00B9051D"/>
    <w:rsid w:val="00B911A8"/>
    <w:rsid w:val="00B929E7"/>
    <w:rsid w:val="00B945F5"/>
    <w:rsid w:val="00BA44CB"/>
    <w:rsid w:val="00BA4924"/>
    <w:rsid w:val="00BA4B47"/>
    <w:rsid w:val="00BA4F2D"/>
    <w:rsid w:val="00BA50D0"/>
    <w:rsid w:val="00BB0E82"/>
    <w:rsid w:val="00BB11C9"/>
    <w:rsid w:val="00BB2364"/>
    <w:rsid w:val="00BB2F10"/>
    <w:rsid w:val="00BB3435"/>
    <w:rsid w:val="00BB4FD3"/>
    <w:rsid w:val="00BB5CF7"/>
    <w:rsid w:val="00BB6A48"/>
    <w:rsid w:val="00BC7E2B"/>
    <w:rsid w:val="00BD01B7"/>
    <w:rsid w:val="00BD0273"/>
    <w:rsid w:val="00BD0C79"/>
    <w:rsid w:val="00BD135E"/>
    <w:rsid w:val="00BD443C"/>
    <w:rsid w:val="00BD52C5"/>
    <w:rsid w:val="00BD538D"/>
    <w:rsid w:val="00BD55C6"/>
    <w:rsid w:val="00BD601C"/>
    <w:rsid w:val="00BD65AB"/>
    <w:rsid w:val="00BD6AEB"/>
    <w:rsid w:val="00BD6DF0"/>
    <w:rsid w:val="00BD6EAA"/>
    <w:rsid w:val="00BE08A6"/>
    <w:rsid w:val="00BE1CC1"/>
    <w:rsid w:val="00BE2CD7"/>
    <w:rsid w:val="00BE36CA"/>
    <w:rsid w:val="00BE6BA1"/>
    <w:rsid w:val="00BE7E01"/>
    <w:rsid w:val="00BF1C2E"/>
    <w:rsid w:val="00BF1D92"/>
    <w:rsid w:val="00BF4009"/>
    <w:rsid w:val="00BF4F49"/>
    <w:rsid w:val="00BF54B3"/>
    <w:rsid w:val="00BF580B"/>
    <w:rsid w:val="00BF7D7C"/>
    <w:rsid w:val="00C00C4A"/>
    <w:rsid w:val="00C02FC9"/>
    <w:rsid w:val="00C0343E"/>
    <w:rsid w:val="00C0399E"/>
    <w:rsid w:val="00C04050"/>
    <w:rsid w:val="00C0450B"/>
    <w:rsid w:val="00C05119"/>
    <w:rsid w:val="00C054E5"/>
    <w:rsid w:val="00C068BD"/>
    <w:rsid w:val="00C06C93"/>
    <w:rsid w:val="00C06F7D"/>
    <w:rsid w:val="00C118D3"/>
    <w:rsid w:val="00C16758"/>
    <w:rsid w:val="00C2482D"/>
    <w:rsid w:val="00C254BE"/>
    <w:rsid w:val="00C313FA"/>
    <w:rsid w:val="00C322C1"/>
    <w:rsid w:val="00C3370A"/>
    <w:rsid w:val="00C33F4D"/>
    <w:rsid w:val="00C3428A"/>
    <w:rsid w:val="00C34CFD"/>
    <w:rsid w:val="00C3673E"/>
    <w:rsid w:val="00C42FE5"/>
    <w:rsid w:val="00C46966"/>
    <w:rsid w:val="00C47AC7"/>
    <w:rsid w:val="00C501BB"/>
    <w:rsid w:val="00C51765"/>
    <w:rsid w:val="00C52CDA"/>
    <w:rsid w:val="00C53874"/>
    <w:rsid w:val="00C550B1"/>
    <w:rsid w:val="00C555B9"/>
    <w:rsid w:val="00C56829"/>
    <w:rsid w:val="00C56ED0"/>
    <w:rsid w:val="00C57316"/>
    <w:rsid w:val="00C57975"/>
    <w:rsid w:val="00C62359"/>
    <w:rsid w:val="00C638CA"/>
    <w:rsid w:val="00C644AC"/>
    <w:rsid w:val="00C65B66"/>
    <w:rsid w:val="00C65EB1"/>
    <w:rsid w:val="00C6697C"/>
    <w:rsid w:val="00C66F7F"/>
    <w:rsid w:val="00C73667"/>
    <w:rsid w:val="00C771A5"/>
    <w:rsid w:val="00C80299"/>
    <w:rsid w:val="00C81A08"/>
    <w:rsid w:val="00C82519"/>
    <w:rsid w:val="00C84CBF"/>
    <w:rsid w:val="00C8665E"/>
    <w:rsid w:val="00C86D9B"/>
    <w:rsid w:val="00C86E69"/>
    <w:rsid w:val="00C946A5"/>
    <w:rsid w:val="00C9475B"/>
    <w:rsid w:val="00C94BE5"/>
    <w:rsid w:val="00C9565A"/>
    <w:rsid w:val="00C96AA9"/>
    <w:rsid w:val="00CA2616"/>
    <w:rsid w:val="00CA48DF"/>
    <w:rsid w:val="00CA702F"/>
    <w:rsid w:val="00CB4A49"/>
    <w:rsid w:val="00CB5876"/>
    <w:rsid w:val="00CB5BEC"/>
    <w:rsid w:val="00CB6539"/>
    <w:rsid w:val="00CB6D54"/>
    <w:rsid w:val="00CB7307"/>
    <w:rsid w:val="00CC1B10"/>
    <w:rsid w:val="00CC4EA8"/>
    <w:rsid w:val="00CC5EF8"/>
    <w:rsid w:val="00CC6314"/>
    <w:rsid w:val="00CD103A"/>
    <w:rsid w:val="00CD368F"/>
    <w:rsid w:val="00CD39E2"/>
    <w:rsid w:val="00CD4594"/>
    <w:rsid w:val="00CD4BA4"/>
    <w:rsid w:val="00CD5101"/>
    <w:rsid w:val="00CD6609"/>
    <w:rsid w:val="00CE0EDE"/>
    <w:rsid w:val="00CE4E0B"/>
    <w:rsid w:val="00CE67E1"/>
    <w:rsid w:val="00CE6A27"/>
    <w:rsid w:val="00CE6E06"/>
    <w:rsid w:val="00CE7185"/>
    <w:rsid w:val="00CE798C"/>
    <w:rsid w:val="00CE7BD3"/>
    <w:rsid w:val="00CF0095"/>
    <w:rsid w:val="00CF18EB"/>
    <w:rsid w:val="00CF25C3"/>
    <w:rsid w:val="00CF43C1"/>
    <w:rsid w:val="00CF58B9"/>
    <w:rsid w:val="00CF7097"/>
    <w:rsid w:val="00CF7A21"/>
    <w:rsid w:val="00D00BC8"/>
    <w:rsid w:val="00D013E5"/>
    <w:rsid w:val="00D01435"/>
    <w:rsid w:val="00D01E06"/>
    <w:rsid w:val="00D0218E"/>
    <w:rsid w:val="00D03698"/>
    <w:rsid w:val="00D06B87"/>
    <w:rsid w:val="00D071A2"/>
    <w:rsid w:val="00D103CE"/>
    <w:rsid w:val="00D10C71"/>
    <w:rsid w:val="00D10DD8"/>
    <w:rsid w:val="00D1134C"/>
    <w:rsid w:val="00D11BCD"/>
    <w:rsid w:val="00D11E27"/>
    <w:rsid w:val="00D11EA4"/>
    <w:rsid w:val="00D12719"/>
    <w:rsid w:val="00D1283D"/>
    <w:rsid w:val="00D12D95"/>
    <w:rsid w:val="00D172CB"/>
    <w:rsid w:val="00D207A8"/>
    <w:rsid w:val="00D23027"/>
    <w:rsid w:val="00D23CB8"/>
    <w:rsid w:val="00D253A7"/>
    <w:rsid w:val="00D3061A"/>
    <w:rsid w:val="00D31794"/>
    <w:rsid w:val="00D3182B"/>
    <w:rsid w:val="00D32F5E"/>
    <w:rsid w:val="00D35991"/>
    <w:rsid w:val="00D362D8"/>
    <w:rsid w:val="00D364C5"/>
    <w:rsid w:val="00D3799E"/>
    <w:rsid w:val="00D37A92"/>
    <w:rsid w:val="00D419F3"/>
    <w:rsid w:val="00D42015"/>
    <w:rsid w:val="00D42E70"/>
    <w:rsid w:val="00D44179"/>
    <w:rsid w:val="00D449BB"/>
    <w:rsid w:val="00D44BAA"/>
    <w:rsid w:val="00D45D8D"/>
    <w:rsid w:val="00D46DED"/>
    <w:rsid w:val="00D53EE2"/>
    <w:rsid w:val="00D541D3"/>
    <w:rsid w:val="00D56799"/>
    <w:rsid w:val="00D56870"/>
    <w:rsid w:val="00D6049C"/>
    <w:rsid w:val="00D611DE"/>
    <w:rsid w:val="00D616B6"/>
    <w:rsid w:val="00D616C2"/>
    <w:rsid w:val="00D61ADE"/>
    <w:rsid w:val="00D622D1"/>
    <w:rsid w:val="00D6460C"/>
    <w:rsid w:val="00D653A2"/>
    <w:rsid w:val="00D71CF1"/>
    <w:rsid w:val="00D7357F"/>
    <w:rsid w:val="00D83E98"/>
    <w:rsid w:val="00D84769"/>
    <w:rsid w:val="00D85673"/>
    <w:rsid w:val="00D85A72"/>
    <w:rsid w:val="00D85D60"/>
    <w:rsid w:val="00D9036E"/>
    <w:rsid w:val="00D918B5"/>
    <w:rsid w:val="00D92BA2"/>
    <w:rsid w:val="00D94562"/>
    <w:rsid w:val="00D953E8"/>
    <w:rsid w:val="00D97AD7"/>
    <w:rsid w:val="00DA1C1E"/>
    <w:rsid w:val="00DA2797"/>
    <w:rsid w:val="00DA4647"/>
    <w:rsid w:val="00DA673E"/>
    <w:rsid w:val="00DA7FC6"/>
    <w:rsid w:val="00DB1B3A"/>
    <w:rsid w:val="00DB2F77"/>
    <w:rsid w:val="00DB3669"/>
    <w:rsid w:val="00DB7509"/>
    <w:rsid w:val="00DC1ECF"/>
    <w:rsid w:val="00DC3154"/>
    <w:rsid w:val="00DC4172"/>
    <w:rsid w:val="00DC53A3"/>
    <w:rsid w:val="00DC5B5F"/>
    <w:rsid w:val="00DC5C59"/>
    <w:rsid w:val="00DC5E80"/>
    <w:rsid w:val="00DC7ACC"/>
    <w:rsid w:val="00DD2460"/>
    <w:rsid w:val="00DD24D5"/>
    <w:rsid w:val="00DD3151"/>
    <w:rsid w:val="00DD4021"/>
    <w:rsid w:val="00DD5DC5"/>
    <w:rsid w:val="00DD6EB7"/>
    <w:rsid w:val="00DD6EE3"/>
    <w:rsid w:val="00DD71B2"/>
    <w:rsid w:val="00DD78FA"/>
    <w:rsid w:val="00DD7C0A"/>
    <w:rsid w:val="00DE2729"/>
    <w:rsid w:val="00DE5717"/>
    <w:rsid w:val="00DE5F38"/>
    <w:rsid w:val="00DE64AA"/>
    <w:rsid w:val="00DF040E"/>
    <w:rsid w:val="00DF2143"/>
    <w:rsid w:val="00DF29FD"/>
    <w:rsid w:val="00DF2B90"/>
    <w:rsid w:val="00DF3D8F"/>
    <w:rsid w:val="00DF61EF"/>
    <w:rsid w:val="00DF6F22"/>
    <w:rsid w:val="00E00D05"/>
    <w:rsid w:val="00E00F11"/>
    <w:rsid w:val="00E07FFE"/>
    <w:rsid w:val="00E10AD2"/>
    <w:rsid w:val="00E13C29"/>
    <w:rsid w:val="00E1481F"/>
    <w:rsid w:val="00E15ABC"/>
    <w:rsid w:val="00E16204"/>
    <w:rsid w:val="00E177CE"/>
    <w:rsid w:val="00E1798B"/>
    <w:rsid w:val="00E17EC8"/>
    <w:rsid w:val="00E20185"/>
    <w:rsid w:val="00E207E9"/>
    <w:rsid w:val="00E21A4A"/>
    <w:rsid w:val="00E245DE"/>
    <w:rsid w:val="00E30BAE"/>
    <w:rsid w:val="00E313F4"/>
    <w:rsid w:val="00E319AF"/>
    <w:rsid w:val="00E32E1B"/>
    <w:rsid w:val="00E35121"/>
    <w:rsid w:val="00E3540C"/>
    <w:rsid w:val="00E36D71"/>
    <w:rsid w:val="00E375C7"/>
    <w:rsid w:val="00E42B3C"/>
    <w:rsid w:val="00E43549"/>
    <w:rsid w:val="00E44527"/>
    <w:rsid w:val="00E469AD"/>
    <w:rsid w:val="00E52FB9"/>
    <w:rsid w:val="00E539B0"/>
    <w:rsid w:val="00E54807"/>
    <w:rsid w:val="00E604A5"/>
    <w:rsid w:val="00E61E75"/>
    <w:rsid w:val="00E63068"/>
    <w:rsid w:val="00E648F4"/>
    <w:rsid w:val="00E6785D"/>
    <w:rsid w:val="00E6789D"/>
    <w:rsid w:val="00E70C6E"/>
    <w:rsid w:val="00E711CE"/>
    <w:rsid w:val="00E71366"/>
    <w:rsid w:val="00E7143F"/>
    <w:rsid w:val="00E71517"/>
    <w:rsid w:val="00E71602"/>
    <w:rsid w:val="00E736E0"/>
    <w:rsid w:val="00E7408A"/>
    <w:rsid w:val="00E83680"/>
    <w:rsid w:val="00E84593"/>
    <w:rsid w:val="00E85FB3"/>
    <w:rsid w:val="00E873ED"/>
    <w:rsid w:val="00E87E10"/>
    <w:rsid w:val="00E911DB"/>
    <w:rsid w:val="00E924F8"/>
    <w:rsid w:val="00E92949"/>
    <w:rsid w:val="00E958B8"/>
    <w:rsid w:val="00EA1E23"/>
    <w:rsid w:val="00EA30E1"/>
    <w:rsid w:val="00EA31CB"/>
    <w:rsid w:val="00EA5082"/>
    <w:rsid w:val="00EA5579"/>
    <w:rsid w:val="00EA5E4A"/>
    <w:rsid w:val="00EA6083"/>
    <w:rsid w:val="00EA64D1"/>
    <w:rsid w:val="00EA7197"/>
    <w:rsid w:val="00EA79EE"/>
    <w:rsid w:val="00EB1374"/>
    <w:rsid w:val="00EB2EB2"/>
    <w:rsid w:val="00EB387C"/>
    <w:rsid w:val="00EB5147"/>
    <w:rsid w:val="00EC02AE"/>
    <w:rsid w:val="00EC0C9F"/>
    <w:rsid w:val="00EC455B"/>
    <w:rsid w:val="00EC6BED"/>
    <w:rsid w:val="00EC6DAF"/>
    <w:rsid w:val="00ED145F"/>
    <w:rsid w:val="00ED1A1A"/>
    <w:rsid w:val="00ED21D0"/>
    <w:rsid w:val="00ED2DCB"/>
    <w:rsid w:val="00ED70E4"/>
    <w:rsid w:val="00EE0E9F"/>
    <w:rsid w:val="00EE1246"/>
    <w:rsid w:val="00EE1C7E"/>
    <w:rsid w:val="00EE2F26"/>
    <w:rsid w:val="00EE3B2F"/>
    <w:rsid w:val="00EE4690"/>
    <w:rsid w:val="00EE5645"/>
    <w:rsid w:val="00EE5964"/>
    <w:rsid w:val="00EF0118"/>
    <w:rsid w:val="00EF1183"/>
    <w:rsid w:val="00EF136E"/>
    <w:rsid w:val="00EF2C1F"/>
    <w:rsid w:val="00F012E1"/>
    <w:rsid w:val="00F01E1E"/>
    <w:rsid w:val="00F02A9C"/>
    <w:rsid w:val="00F02B9D"/>
    <w:rsid w:val="00F047D5"/>
    <w:rsid w:val="00F050C8"/>
    <w:rsid w:val="00F05758"/>
    <w:rsid w:val="00F05A04"/>
    <w:rsid w:val="00F10864"/>
    <w:rsid w:val="00F129C6"/>
    <w:rsid w:val="00F14B2C"/>
    <w:rsid w:val="00F16DA3"/>
    <w:rsid w:val="00F17643"/>
    <w:rsid w:val="00F20B62"/>
    <w:rsid w:val="00F22606"/>
    <w:rsid w:val="00F22EA4"/>
    <w:rsid w:val="00F24888"/>
    <w:rsid w:val="00F24AE6"/>
    <w:rsid w:val="00F254CF"/>
    <w:rsid w:val="00F25CC5"/>
    <w:rsid w:val="00F26623"/>
    <w:rsid w:val="00F26F16"/>
    <w:rsid w:val="00F272B9"/>
    <w:rsid w:val="00F27724"/>
    <w:rsid w:val="00F30C2B"/>
    <w:rsid w:val="00F314A3"/>
    <w:rsid w:val="00F3232D"/>
    <w:rsid w:val="00F3315A"/>
    <w:rsid w:val="00F35165"/>
    <w:rsid w:val="00F35389"/>
    <w:rsid w:val="00F37EB1"/>
    <w:rsid w:val="00F41DCA"/>
    <w:rsid w:val="00F42926"/>
    <w:rsid w:val="00F42B88"/>
    <w:rsid w:val="00F466B8"/>
    <w:rsid w:val="00F502EA"/>
    <w:rsid w:val="00F50F17"/>
    <w:rsid w:val="00F5442D"/>
    <w:rsid w:val="00F54D92"/>
    <w:rsid w:val="00F563D2"/>
    <w:rsid w:val="00F57654"/>
    <w:rsid w:val="00F57682"/>
    <w:rsid w:val="00F57710"/>
    <w:rsid w:val="00F60FA7"/>
    <w:rsid w:val="00F65AED"/>
    <w:rsid w:val="00F70FB1"/>
    <w:rsid w:val="00F710DA"/>
    <w:rsid w:val="00F72CE2"/>
    <w:rsid w:val="00F749A3"/>
    <w:rsid w:val="00F77AC0"/>
    <w:rsid w:val="00F77C43"/>
    <w:rsid w:val="00F802F6"/>
    <w:rsid w:val="00F82A8B"/>
    <w:rsid w:val="00F82C1D"/>
    <w:rsid w:val="00F83B7F"/>
    <w:rsid w:val="00F84E63"/>
    <w:rsid w:val="00F87AC2"/>
    <w:rsid w:val="00F87D95"/>
    <w:rsid w:val="00F90144"/>
    <w:rsid w:val="00F9023A"/>
    <w:rsid w:val="00F90D64"/>
    <w:rsid w:val="00F9112E"/>
    <w:rsid w:val="00F94110"/>
    <w:rsid w:val="00F9472C"/>
    <w:rsid w:val="00F94953"/>
    <w:rsid w:val="00FA08F7"/>
    <w:rsid w:val="00FA5107"/>
    <w:rsid w:val="00FA7DD0"/>
    <w:rsid w:val="00FB0B13"/>
    <w:rsid w:val="00FB1635"/>
    <w:rsid w:val="00FB2023"/>
    <w:rsid w:val="00FB2583"/>
    <w:rsid w:val="00FB33BE"/>
    <w:rsid w:val="00FB403A"/>
    <w:rsid w:val="00FB40C4"/>
    <w:rsid w:val="00FC2785"/>
    <w:rsid w:val="00FC34F7"/>
    <w:rsid w:val="00FC4E2C"/>
    <w:rsid w:val="00FC4E7F"/>
    <w:rsid w:val="00FC7D1A"/>
    <w:rsid w:val="00FD2429"/>
    <w:rsid w:val="00FD2EF2"/>
    <w:rsid w:val="00FD3C18"/>
    <w:rsid w:val="00FE1680"/>
    <w:rsid w:val="00FE212F"/>
    <w:rsid w:val="00FE292A"/>
    <w:rsid w:val="00FE2A37"/>
    <w:rsid w:val="00FE2CDC"/>
    <w:rsid w:val="00FE4275"/>
    <w:rsid w:val="00FE73D8"/>
    <w:rsid w:val="00FF2D3A"/>
    <w:rsid w:val="00FF72F3"/>
    <w:rsid w:val="011714A3"/>
    <w:rsid w:val="03E8270D"/>
    <w:rsid w:val="05146811"/>
    <w:rsid w:val="07077E03"/>
    <w:rsid w:val="07834C10"/>
    <w:rsid w:val="085B55A0"/>
    <w:rsid w:val="0B1641F8"/>
    <w:rsid w:val="0D8B3131"/>
    <w:rsid w:val="0E000A39"/>
    <w:rsid w:val="0EDA0B5E"/>
    <w:rsid w:val="10076A72"/>
    <w:rsid w:val="12414AD5"/>
    <w:rsid w:val="12E00D19"/>
    <w:rsid w:val="1322573D"/>
    <w:rsid w:val="13F418AC"/>
    <w:rsid w:val="14C50159"/>
    <w:rsid w:val="14D35DAD"/>
    <w:rsid w:val="150609D7"/>
    <w:rsid w:val="199152A8"/>
    <w:rsid w:val="1A1A6653"/>
    <w:rsid w:val="1A2F5B21"/>
    <w:rsid w:val="1A433F62"/>
    <w:rsid w:val="1AEC3C98"/>
    <w:rsid w:val="1D567072"/>
    <w:rsid w:val="1DB74AF8"/>
    <w:rsid w:val="1DF158B4"/>
    <w:rsid w:val="1EC53211"/>
    <w:rsid w:val="1EEA6CE5"/>
    <w:rsid w:val="1FE46ADC"/>
    <w:rsid w:val="208819CB"/>
    <w:rsid w:val="21455B22"/>
    <w:rsid w:val="21CF4FD6"/>
    <w:rsid w:val="2296406C"/>
    <w:rsid w:val="24921F87"/>
    <w:rsid w:val="251F5089"/>
    <w:rsid w:val="26467C38"/>
    <w:rsid w:val="27055637"/>
    <w:rsid w:val="271871EF"/>
    <w:rsid w:val="2753348E"/>
    <w:rsid w:val="292368F9"/>
    <w:rsid w:val="29775B04"/>
    <w:rsid w:val="2AD936A6"/>
    <w:rsid w:val="2D7C0861"/>
    <w:rsid w:val="2EFC591C"/>
    <w:rsid w:val="2F95707F"/>
    <w:rsid w:val="308817DC"/>
    <w:rsid w:val="30CB29E6"/>
    <w:rsid w:val="318E4753"/>
    <w:rsid w:val="31975D12"/>
    <w:rsid w:val="32C372A4"/>
    <w:rsid w:val="332E6D30"/>
    <w:rsid w:val="33603F4B"/>
    <w:rsid w:val="341A756B"/>
    <w:rsid w:val="34441557"/>
    <w:rsid w:val="360651FE"/>
    <w:rsid w:val="36D36F5C"/>
    <w:rsid w:val="3707670A"/>
    <w:rsid w:val="37C94C47"/>
    <w:rsid w:val="37D40421"/>
    <w:rsid w:val="38947F7A"/>
    <w:rsid w:val="397E12E9"/>
    <w:rsid w:val="397F5392"/>
    <w:rsid w:val="3A6B2B41"/>
    <w:rsid w:val="3D5E05B4"/>
    <w:rsid w:val="3D613A5A"/>
    <w:rsid w:val="3DB87875"/>
    <w:rsid w:val="3DF511BC"/>
    <w:rsid w:val="3E445230"/>
    <w:rsid w:val="3F322A97"/>
    <w:rsid w:val="3FB04545"/>
    <w:rsid w:val="3FB42395"/>
    <w:rsid w:val="408579DD"/>
    <w:rsid w:val="41B30475"/>
    <w:rsid w:val="41D32B88"/>
    <w:rsid w:val="42C27E4C"/>
    <w:rsid w:val="4373600F"/>
    <w:rsid w:val="4446513D"/>
    <w:rsid w:val="448210E2"/>
    <w:rsid w:val="448933B1"/>
    <w:rsid w:val="472F03D1"/>
    <w:rsid w:val="47592609"/>
    <w:rsid w:val="47872D72"/>
    <w:rsid w:val="4A545175"/>
    <w:rsid w:val="4AF42A84"/>
    <w:rsid w:val="4D2229CA"/>
    <w:rsid w:val="4E015154"/>
    <w:rsid w:val="4E853669"/>
    <w:rsid w:val="501A466F"/>
    <w:rsid w:val="50F13B49"/>
    <w:rsid w:val="51BF05AF"/>
    <w:rsid w:val="547649B1"/>
    <w:rsid w:val="564B0F0C"/>
    <w:rsid w:val="56C54B2C"/>
    <w:rsid w:val="56EF2D78"/>
    <w:rsid w:val="59AD05EC"/>
    <w:rsid w:val="5A5D2626"/>
    <w:rsid w:val="5C823AE2"/>
    <w:rsid w:val="5CB638B2"/>
    <w:rsid w:val="5D722223"/>
    <w:rsid w:val="5E0550CF"/>
    <w:rsid w:val="5FBF79CF"/>
    <w:rsid w:val="626A0084"/>
    <w:rsid w:val="627C5861"/>
    <w:rsid w:val="65FD01FE"/>
    <w:rsid w:val="66C52BDE"/>
    <w:rsid w:val="66EF51A5"/>
    <w:rsid w:val="67AF22A2"/>
    <w:rsid w:val="68252F04"/>
    <w:rsid w:val="6858479C"/>
    <w:rsid w:val="687E598D"/>
    <w:rsid w:val="6B2A5107"/>
    <w:rsid w:val="6BE5276F"/>
    <w:rsid w:val="6D0B50F4"/>
    <w:rsid w:val="6DC50B80"/>
    <w:rsid w:val="6E4D4EB9"/>
    <w:rsid w:val="6ED31DE8"/>
    <w:rsid w:val="70336762"/>
    <w:rsid w:val="708244F5"/>
    <w:rsid w:val="71073813"/>
    <w:rsid w:val="711123C2"/>
    <w:rsid w:val="71A14F8D"/>
    <w:rsid w:val="722D5133"/>
    <w:rsid w:val="729507A5"/>
    <w:rsid w:val="759E4C83"/>
    <w:rsid w:val="763924B9"/>
    <w:rsid w:val="772100DE"/>
    <w:rsid w:val="772F02DD"/>
    <w:rsid w:val="77393556"/>
    <w:rsid w:val="781E0BD8"/>
    <w:rsid w:val="78546603"/>
    <w:rsid w:val="785516BF"/>
    <w:rsid w:val="7B343502"/>
    <w:rsid w:val="7BBD4DEE"/>
    <w:rsid w:val="7CBC6F4D"/>
    <w:rsid w:val="7D517F29"/>
    <w:rsid w:val="7E3431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17"/>
    <w:unhideWhenUsed/>
    <w:qFormat/>
    <w:uiPriority w:val="99"/>
    <w:pPr>
      <w:ind w:left="100" w:leftChars="2500"/>
    </w:pPr>
  </w:style>
  <w:style w:type="paragraph" w:styleId="8">
    <w:name w:val="Balloon Text"/>
    <w:basedOn w:val="1"/>
    <w:link w:val="21"/>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563C1"/>
      <w:u w:val="single"/>
    </w:rPr>
  </w:style>
  <w:style w:type="character" w:customStyle="1" w:styleId="17">
    <w:name w:val="日期 字符"/>
    <w:basedOn w:val="15"/>
    <w:link w:val="7"/>
    <w:qFormat/>
    <w:uiPriority w:val="99"/>
  </w:style>
  <w:style w:type="character" w:customStyle="1" w:styleId="18">
    <w:name w:val="标题 2 字符"/>
    <w:link w:val="3"/>
    <w:qFormat/>
    <w:uiPriority w:val="9"/>
    <w:rPr>
      <w:rFonts w:ascii="Calibri Light" w:hAnsi="Calibri Light" w:eastAsia="宋体" w:cs="Times New Roman"/>
      <w:b/>
      <w:bCs/>
      <w:sz w:val="32"/>
      <w:szCs w:val="32"/>
    </w:rPr>
  </w:style>
  <w:style w:type="character" w:customStyle="1" w:styleId="19">
    <w:name w:val="标题 1 字符"/>
    <w:link w:val="2"/>
    <w:qFormat/>
    <w:uiPriority w:val="9"/>
    <w:rPr>
      <w:b/>
      <w:bCs/>
      <w:kern w:val="44"/>
      <w:sz w:val="44"/>
      <w:szCs w:val="44"/>
    </w:rPr>
  </w:style>
  <w:style w:type="paragraph" w:customStyle="1" w:styleId="20">
    <w:name w:val="列出段落1"/>
    <w:basedOn w:val="1"/>
    <w:qFormat/>
    <w:uiPriority w:val="34"/>
    <w:pPr>
      <w:ind w:firstLine="420" w:firstLineChars="200"/>
    </w:pPr>
  </w:style>
  <w:style w:type="character" w:customStyle="1" w:styleId="21">
    <w:name w:val="批注框文本 字符"/>
    <w:link w:val="8"/>
    <w:qFormat/>
    <w:uiPriority w:val="99"/>
    <w:rPr>
      <w:sz w:val="18"/>
      <w:szCs w:val="18"/>
    </w:rPr>
  </w:style>
  <w:style w:type="character" w:customStyle="1" w:styleId="22">
    <w:name w:val="标题 3 字符"/>
    <w:link w:val="4"/>
    <w:qFormat/>
    <w:uiPriority w:val="9"/>
    <w:rPr>
      <w:b/>
      <w:bCs/>
      <w:sz w:val="32"/>
      <w:szCs w:val="32"/>
    </w:rPr>
  </w:style>
  <w:style w:type="character" w:customStyle="1" w:styleId="23">
    <w:name w:val="页眉 字符"/>
    <w:link w:val="10"/>
    <w:qFormat/>
    <w:uiPriority w:val="99"/>
    <w:rPr>
      <w:sz w:val="18"/>
      <w:szCs w:val="18"/>
    </w:rPr>
  </w:style>
  <w:style w:type="character" w:customStyle="1" w:styleId="24">
    <w:name w:val="页脚 字符"/>
    <w:link w:val="9"/>
    <w:qFormat/>
    <w:uiPriority w:val="99"/>
    <w:rPr>
      <w:sz w:val="18"/>
      <w:szCs w:val="18"/>
    </w:rPr>
  </w:style>
  <w:style w:type="paragraph" w:customStyle="1" w:styleId="25">
    <w:name w:val="列出段落2"/>
    <w:basedOn w:val="1"/>
    <w:qFormat/>
    <w:uiPriority w:val="99"/>
    <w:pPr>
      <w:ind w:firstLine="420" w:firstLineChars="200"/>
    </w:pPr>
  </w:style>
  <w:style w:type="paragraph" w:styleId="26">
    <w:name w:val="List Paragraph"/>
    <w:basedOn w:val="1"/>
    <w:qFormat/>
    <w:uiPriority w:val="34"/>
    <w:pPr>
      <w:ind w:firstLine="420" w:firstLineChars="200"/>
    </w:pPr>
  </w:style>
  <w:style w:type="paragraph" w:customStyle="1" w:styleId="27">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8">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标题 4 字符"/>
    <w:basedOn w:val="15"/>
    <w:link w:val="5"/>
    <w:uiPriority w:val="9"/>
    <w:rPr>
      <w:rFonts w:asciiTheme="majorHAnsi" w:hAnsiTheme="majorHAnsi" w:eastAsiaTheme="majorEastAsia" w:cstheme="majorBidi"/>
      <w:b/>
      <w:bCs/>
      <w:kern w:val="2"/>
      <w:sz w:val="28"/>
      <w:szCs w:val="28"/>
    </w:rPr>
  </w:style>
  <w:style w:type="paragraph" w:customStyle="1" w:styleId="3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1">
    <w:name w:val="列出段落11"/>
    <w:basedOn w:val="1"/>
    <w:qFormat/>
    <w:uiPriority w:val="34"/>
    <w:pPr>
      <w:ind w:firstLine="420" w:firstLineChars="200"/>
    </w:p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5FF70-1591-45F9-B818-0DD86B5D5C9B}">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23</Pages>
  <Words>865</Words>
  <Characters>4934</Characters>
  <Lines>41</Lines>
  <Paragraphs>11</Paragraphs>
  <TotalTime>0</TotalTime>
  <ScaleCrop>false</ScaleCrop>
  <LinksUpToDate>false</LinksUpToDate>
  <CharactersWithSpaces>5788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2018-10-12T06:48:00Z</dcterms:created>
  <dc:creator>shukaka</dc:creator>
  <cp:lastModifiedBy>买烧饼的小老头</cp:lastModifiedBy>
  <dcterms:modified xsi:type="dcterms:W3CDTF">2021-03-15T12:20:33Z</dcterms:modified>
  <cp:revision>1025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